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8255D" w14:textId="08D67AB1" w:rsidR="00135330" w:rsidRPr="0052514D" w:rsidRDefault="00135330" w:rsidP="00135330">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CD3BA1">
        <w:rPr>
          <w:rFonts w:eastAsia="SimSun" w:cs="Arial"/>
          <w:sz w:val="24"/>
          <w:szCs w:val="24"/>
        </w:rPr>
        <w:t>3</w:t>
      </w:r>
      <w:r w:rsidRPr="0052514D">
        <w:rPr>
          <w:rFonts w:eastAsia="SimSun" w:cs="Arial"/>
          <w:sz w:val="24"/>
          <w:szCs w:val="24"/>
        </w:rPr>
        <w:tab/>
      </w:r>
      <w:r w:rsidR="005904AE" w:rsidRPr="005904AE">
        <w:rPr>
          <w:rFonts w:eastAsia="SimSun" w:cs="Arial"/>
          <w:sz w:val="24"/>
          <w:szCs w:val="24"/>
        </w:rPr>
        <w:t>R4-2418536</w:t>
      </w:r>
    </w:p>
    <w:p w14:paraId="66FE48B5" w14:textId="56923C3E" w:rsidR="00135330" w:rsidRPr="0052514D" w:rsidRDefault="00CD3BA1" w:rsidP="00135330">
      <w:pPr>
        <w:pStyle w:val="Header"/>
        <w:tabs>
          <w:tab w:val="right" w:pos="9781"/>
          <w:tab w:val="right" w:pos="13323"/>
        </w:tabs>
        <w:spacing w:before="60" w:after="60"/>
        <w:outlineLvl w:val="0"/>
        <w:rPr>
          <w:rFonts w:eastAsia="SimSun" w:cs="Arial"/>
          <w:b w:val="0"/>
          <w:sz w:val="24"/>
          <w:szCs w:val="24"/>
        </w:rPr>
      </w:pPr>
      <w:r w:rsidRPr="00CD3BA1">
        <w:rPr>
          <w:rFonts w:eastAsia="SimSun" w:cs="Arial"/>
          <w:sz w:val="24"/>
          <w:szCs w:val="24"/>
        </w:rPr>
        <w:t>Orlando, US, 18th – 22nd November</w:t>
      </w:r>
      <w:r w:rsidR="0086157A" w:rsidRPr="0086157A">
        <w:rPr>
          <w:rFonts w:eastAsia="SimSun" w:cs="Arial"/>
          <w:sz w:val="24"/>
          <w:szCs w:val="24"/>
        </w:rPr>
        <w:t>, 2024</w:t>
      </w:r>
    </w:p>
    <w:p w14:paraId="453EC07C" w14:textId="77777777" w:rsidR="008E1410" w:rsidRPr="00EA2761" w:rsidRDefault="008E1410" w:rsidP="00EA2761">
      <w:pPr>
        <w:rPr>
          <w:rFonts w:eastAsia="SimSun"/>
        </w:rPr>
      </w:pPr>
    </w:p>
    <w:p w14:paraId="038E9536" w14:textId="5849567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D565C">
        <w:rPr>
          <w:rFonts w:ascii="Arial" w:hAnsi="Arial" w:cs="Arial"/>
          <w:b/>
          <w:sz w:val="22"/>
          <w:szCs w:val="22"/>
        </w:rPr>
        <w:t>7</w:t>
      </w:r>
      <w:r w:rsidR="00C60572">
        <w:rPr>
          <w:rFonts w:ascii="Arial" w:hAnsi="Arial" w:cs="Arial" w:hint="eastAsia"/>
          <w:b/>
          <w:sz w:val="22"/>
          <w:szCs w:val="22"/>
        </w:rPr>
        <w:t>.</w:t>
      </w:r>
      <w:r w:rsidR="0041184C">
        <w:rPr>
          <w:rFonts w:ascii="Arial" w:hAnsi="Arial" w:cs="Arial"/>
          <w:b/>
          <w:sz w:val="22"/>
          <w:szCs w:val="22"/>
        </w:rPr>
        <w:t>15</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0DCB0084"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D9084A">
        <w:t>2</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FR2-1 L3 measurement delay 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733FFB9" w14:textId="0FF4E9BD" w:rsidR="006B12F3" w:rsidRDefault="00963E4A" w:rsidP="006B12F3">
      <w:pPr>
        <w:rPr>
          <w:b/>
          <w:color w:val="0070C0"/>
          <w:u w:val="single"/>
          <w:lang w:eastAsia="ko-KR"/>
        </w:rPr>
      </w:pPr>
      <w:r>
        <w:rPr>
          <w:b/>
          <w:color w:val="0070C0"/>
          <w:u w:val="single"/>
          <w:lang w:eastAsia="ko-KR"/>
        </w:rPr>
        <w:t>Assumption on searchers</w:t>
      </w:r>
    </w:p>
    <w:tbl>
      <w:tblPr>
        <w:tblStyle w:val="TableGrid"/>
        <w:tblW w:w="0" w:type="auto"/>
        <w:tblLook w:val="04A0" w:firstRow="1" w:lastRow="0" w:firstColumn="1" w:lastColumn="0" w:noHBand="0" w:noVBand="1"/>
      </w:tblPr>
      <w:tblGrid>
        <w:gridCol w:w="9629"/>
      </w:tblGrid>
      <w:tr w:rsidR="006B12F3" w14:paraId="2D6EACC0" w14:textId="77777777" w:rsidTr="006B12F3">
        <w:tc>
          <w:tcPr>
            <w:tcW w:w="9629" w:type="dxa"/>
          </w:tcPr>
          <w:p w14:paraId="5FB3637E" w14:textId="77777777" w:rsidR="003E39A8" w:rsidRDefault="003E39A8" w:rsidP="003E39A8">
            <w:pPr>
              <w:rPr>
                <w:b/>
                <w:color w:val="0070C0"/>
                <w:u w:val="single"/>
                <w:lang w:eastAsia="ko-KR"/>
              </w:rPr>
            </w:pPr>
            <w:r>
              <w:rPr>
                <w:b/>
                <w:color w:val="0070C0"/>
                <w:u w:val="single"/>
                <w:lang w:eastAsia="ko-KR"/>
              </w:rPr>
              <w:t xml:space="preserve">Issue 1-1-3: FFS: RRM measurement with two panels activated, two searchers are occupied by this single carrier </w:t>
            </w:r>
          </w:p>
          <w:p w14:paraId="4A532258" w14:textId="77777777" w:rsidR="006B12F3" w:rsidRDefault="003E39A8" w:rsidP="003E39A8">
            <w:pPr>
              <w:spacing w:after="120"/>
              <w:rPr>
                <w:rFonts w:eastAsia="SimSun"/>
                <w:bCs/>
              </w:rPr>
            </w:pPr>
            <w:r>
              <w:rPr>
                <w:rFonts w:eastAsia="SimSun"/>
                <w:bCs/>
              </w:rPr>
              <w:t xml:space="preserve">Continue discussion in next meeting. Options of this meeting are captured in topic summary </w:t>
            </w:r>
            <w:r>
              <w:rPr>
                <w:rFonts w:cs="Arial"/>
              </w:rPr>
              <w:t>R4-2415656</w:t>
            </w:r>
            <w:r>
              <w:rPr>
                <w:rFonts w:eastAsia="SimSun"/>
                <w:bCs/>
              </w:rPr>
              <w:t>.</w:t>
            </w:r>
          </w:p>
          <w:p w14:paraId="6AC6E8D3" w14:textId="77777777" w:rsidR="003E39A8" w:rsidRDefault="003E39A8" w:rsidP="003E39A8">
            <w:pPr>
              <w:pStyle w:val="ListParagraph"/>
              <w:widowControl/>
              <w:numPr>
                <w:ilvl w:val="0"/>
                <w:numId w:val="47"/>
              </w:numPr>
              <w:autoSpaceDE/>
              <w:autoSpaceDN/>
              <w:adjustRightInd/>
              <w:spacing w:before="0" w:beforeAutospacing="0" w:after="120" w:line="240" w:lineRule="auto"/>
              <w:ind w:left="644" w:firstLineChars="0"/>
            </w:pPr>
            <w:r>
              <w:t>O</w:t>
            </w:r>
            <w:r>
              <w:rPr>
                <w:rFonts w:hint="eastAsia"/>
              </w:rPr>
              <w:t>ption</w:t>
            </w:r>
            <w:r>
              <w:t xml:space="preserve"> 1 (CATT, Apple, Samsung, ZTE, QC, NTT DCM): For Multi-Rx based L3 measurement, 1 searcher is assumed for single carrier.</w:t>
            </w:r>
          </w:p>
          <w:p w14:paraId="6BDEDF36" w14:textId="77777777" w:rsidR="003E39A8" w:rsidRDefault="003E39A8" w:rsidP="003E39A8">
            <w:pPr>
              <w:pStyle w:val="ListParagraph"/>
              <w:widowControl/>
              <w:numPr>
                <w:ilvl w:val="0"/>
                <w:numId w:val="47"/>
              </w:numPr>
              <w:autoSpaceDE/>
              <w:autoSpaceDN/>
              <w:adjustRightInd/>
              <w:spacing w:before="0" w:beforeAutospacing="0" w:after="120" w:line="240" w:lineRule="auto"/>
              <w:ind w:left="644" w:firstLineChars="0"/>
            </w:pPr>
            <w:r>
              <w:t>O</w:t>
            </w:r>
            <w:r>
              <w:rPr>
                <w:rFonts w:hint="eastAsia"/>
              </w:rPr>
              <w:t>ption</w:t>
            </w:r>
            <w:r>
              <w:t xml:space="preserve"> 2 (vivo, LGE, OPPO): For Multi-Rx based L3 measurement, 2 searcher is assumed for single carrier.</w:t>
            </w:r>
          </w:p>
          <w:p w14:paraId="6025FE7F" w14:textId="77777777" w:rsidR="003E39A8" w:rsidRDefault="003E39A8" w:rsidP="003E39A8">
            <w:pPr>
              <w:pStyle w:val="ListParagraph"/>
              <w:widowControl/>
              <w:numPr>
                <w:ilvl w:val="0"/>
                <w:numId w:val="47"/>
              </w:numPr>
              <w:autoSpaceDE/>
              <w:autoSpaceDN/>
              <w:adjustRightInd/>
              <w:spacing w:before="0" w:beforeAutospacing="0" w:after="120" w:line="240" w:lineRule="auto"/>
              <w:ind w:left="644" w:firstLineChars="0"/>
            </w:pPr>
            <w:r>
              <w:t>Option 3 (CTC): Searcher occupied by single carrier is depended on UE implementation, 1 searcher or 2 searchers can be occupied by the single carrier.</w:t>
            </w:r>
          </w:p>
          <w:p w14:paraId="2CA12CEC" w14:textId="77777777" w:rsidR="003E39A8" w:rsidRDefault="003E39A8" w:rsidP="003E39A8">
            <w:pPr>
              <w:pStyle w:val="ListParagraph"/>
              <w:widowControl/>
              <w:numPr>
                <w:ilvl w:val="0"/>
                <w:numId w:val="47"/>
              </w:numPr>
              <w:autoSpaceDE/>
              <w:autoSpaceDN/>
              <w:adjustRightInd/>
              <w:spacing w:before="0" w:beforeAutospacing="0" w:after="120" w:line="240" w:lineRule="auto"/>
              <w:ind w:left="644" w:firstLineChars="0"/>
            </w:pPr>
            <w:r>
              <w:t>Option 4 (HW): RAN4 to skip the discussion about the searcher assumption to support FR2-1 L3 measurement delay by optimizing Rx beam sweeping factor. And whether UE can support this feature can be considered with UE capability discussion.</w:t>
            </w:r>
          </w:p>
          <w:p w14:paraId="1E9AA312" w14:textId="6E1E1237" w:rsidR="003E39A8" w:rsidRPr="003E39A8" w:rsidRDefault="003E39A8" w:rsidP="003E39A8">
            <w:pPr>
              <w:spacing w:after="120"/>
              <w:rPr>
                <w:rFonts w:eastAsia="SimSun"/>
              </w:rPr>
            </w:pPr>
            <w:r>
              <w:rPr>
                <w:rFonts w:eastAsia="SimSun"/>
                <w:highlight w:val="yellow"/>
              </w:rPr>
              <w:t>[Moderator]: FFS on option 1 and option 2.</w:t>
            </w:r>
          </w:p>
        </w:tc>
      </w:tr>
    </w:tbl>
    <w:p w14:paraId="090E2DD4" w14:textId="66AD2AF8" w:rsidR="00FD4793" w:rsidRPr="00617A98" w:rsidRDefault="002F4DC8" w:rsidP="00617A98">
      <w:pPr>
        <w:jc w:val="both"/>
        <w:rPr>
          <w:bCs/>
          <w:iCs/>
          <w:color w:val="000000" w:themeColor="text1"/>
        </w:rPr>
      </w:pPr>
      <w:r>
        <w:rPr>
          <w:bCs/>
          <w:iCs/>
          <w:color w:val="000000" w:themeColor="text1"/>
        </w:rPr>
        <w:t xml:space="preserve">To derive the requirements, it is necessary to make an assumption on the number of searchers. Therefore, it is better to focus on the first two options, as recommended by Moderator. </w:t>
      </w:r>
      <w:r w:rsidR="00963E4A">
        <w:rPr>
          <w:bCs/>
          <w:iCs/>
          <w:color w:val="000000" w:themeColor="text1"/>
        </w:rPr>
        <w:t xml:space="preserve">We can see the rationale behind </w:t>
      </w:r>
      <w:r>
        <w:rPr>
          <w:bCs/>
          <w:iCs/>
          <w:color w:val="000000" w:themeColor="text1"/>
        </w:rPr>
        <w:t>Option 1 or Option 2</w:t>
      </w:r>
      <w:r w:rsidR="00963E4A">
        <w:rPr>
          <w:bCs/>
          <w:iCs/>
          <w:color w:val="000000" w:themeColor="text1"/>
        </w:rPr>
        <w:t>.</w:t>
      </w:r>
      <w:r>
        <w:rPr>
          <w:bCs/>
          <w:iCs/>
          <w:color w:val="000000" w:themeColor="text1"/>
        </w:rPr>
        <w:t xml:space="preserve"> While Option </w:t>
      </w:r>
      <w:r w:rsidR="00617A98">
        <w:rPr>
          <w:bCs/>
          <w:iCs/>
          <w:color w:val="000000" w:themeColor="text1"/>
        </w:rPr>
        <w:t xml:space="preserve">2 is feasible, we slightly prefer Option 1 as it is </w:t>
      </w:r>
      <w:r w:rsidR="001A0E88" w:rsidRPr="00617A98">
        <w:rPr>
          <w:bCs/>
          <w:iCs/>
          <w:color w:val="000000" w:themeColor="text1"/>
        </w:rPr>
        <w:t>forward compatib</w:t>
      </w:r>
      <w:r w:rsidR="00617A98">
        <w:rPr>
          <w:bCs/>
          <w:iCs/>
          <w:color w:val="000000" w:themeColor="text1"/>
        </w:rPr>
        <w:t>le.</w:t>
      </w:r>
    </w:p>
    <w:p w14:paraId="65101B20" w14:textId="29449710" w:rsidR="00DF3D9A" w:rsidRDefault="00DF3D9A" w:rsidP="00DF3D9A">
      <w:pPr>
        <w:autoSpaceDE/>
        <w:autoSpaceDN/>
        <w:adjustRightInd/>
        <w:spacing w:before="0" w:beforeAutospacing="0"/>
        <w:rPr>
          <w:b/>
          <w:bCs/>
          <w:i/>
          <w:iCs/>
        </w:rPr>
      </w:pPr>
      <w:r w:rsidRPr="00FA6BD4">
        <w:rPr>
          <w:rFonts w:eastAsia="SimSun"/>
          <w:b/>
          <w:bCs/>
          <w:i/>
          <w:iCs/>
          <w:color w:val="000000" w:themeColor="text1"/>
        </w:rPr>
        <w:t>Proposal 1:</w:t>
      </w:r>
      <w:r w:rsidR="001A0E88">
        <w:rPr>
          <w:rFonts w:eastAsia="SimSun"/>
          <w:b/>
          <w:bCs/>
          <w:i/>
          <w:iCs/>
          <w:color w:val="000000" w:themeColor="text1"/>
        </w:rPr>
        <w:t xml:space="preserve"> To consider forward compatibility where the specified requirement can apply to CA case, Option </w:t>
      </w:r>
      <w:r w:rsidR="00617A98">
        <w:rPr>
          <w:rFonts w:eastAsia="SimSun"/>
          <w:b/>
          <w:bCs/>
          <w:i/>
          <w:iCs/>
          <w:color w:val="000000" w:themeColor="text1"/>
        </w:rPr>
        <w:t>1</w:t>
      </w:r>
      <w:r w:rsidR="001A0E88">
        <w:rPr>
          <w:rFonts w:eastAsia="SimSun"/>
          <w:b/>
          <w:bCs/>
          <w:i/>
          <w:iCs/>
          <w:color w:val="000000" w:themeColor="text1"/>
        </w:rPr>
        <w:t xml:space="preserve">, i.e., one searcher assumption, is </w:t>
      </w:r>
      <w:r w:rsidR="00443200">
        <w:rPr>
          <w:rFonts w:eastAsia="SimSun"/>
          <w:b/>
          <w:bCs/>
          <w:i/>
          <w:iCs/>
          <w:color w:val="000000" w:themeColor="text1"/>
        </w:rPr>
        <w:t xml:space="preserve">slightly </w:t>
      </w:r>
      <w:r w:rsidR="001A0E88">
        <w:rPr>
          <w:rFonts w:eastAsia="SimSun"/>
          <w:b/>
          <w:bCs/>
          <w:i/>
          <w:iCs/>
          <w:color w:val="000000" w:themeColor="text1"/>
        </w:rPr>
        <w:t>preferred.</w:t>
      </w:r>
    </w:p>
    <w:p w14:paraId="5A936ED7" w14:textId="77777777" w:rsidR="00DF3D9A" w:rsidRDefault="00DF3D9A" w:rsidP="006B12F3">
      <w:pPr>
        <w:jc w:val="both"/>
        <w:rPr>
          <w:bCs/>
          <w:iCs/>
          <w:color w:val="000000" w:themeColor="text1"/>
        </w:rPr>
      </w:pPr>
    </w:p>
    <w:p w14:paraId="4C132F7F" w14:textId="079BF987" w:rsidR="00FC0BC1" w:rsidRDefault="00F12F43" w:rsidP="00FC0BC1">
      <w:pPr>
        <w:rPr>
          <w:b/>
          <w:color w:val="0070C0"/>
          <w:u w:val="single"/>
          <w:lang w:eastAsia="ko-KR"/>
        </w:rPr>
      </w:pPr>
      <w:r w:rsidRPr="00F12F43">
        <w:rPr>
          <w:b/>
          <w:color w:val="0070C0"/>
          <w:u w:val="single"/>
          <w:lang w:eastAsia="ko-KR"/>
        </w:rPr>
        <w:lastRenderedPageBreak/>
        <w:t>SSB processing delay/time</w:t>
      </w:r>
    </w:p>
    <w:tbl>
      <w:tblPr>
        <w:tblStyle w:val="TableGrid"/>
        <w:tblW w:w="0" w:type="auto"/>
        <w:tblLook w:val="04A0" w:firstRow="1" w:lastRow="0" w:firstColumn="1" w:lastColumn="0" w:noHBand="0" w:noVBand="1"/>
      </w:tblPr>
      <w:tblGrid>
        <w:gridCol w:w="9629"/>
      </w:tblGrid>
      <w:tr w:rsidR="00FC0BC1" w14:paraId="46C0D6B1" w14:textId="77777777" w:rsidTr="00617ED0">
        <w:tc>
          <w:tcPr>
            <w:tcW w:w="9629" w:type="dxa"/>
          </w:tcPr>
          <w:p w14:paraId="2871C7B7" w14:textId="77777777" w:rsidR="000F3684" w:rsidRDefault="000F3684" w:rsidP="000F3684">
            <w:pPr>
              <w:rPr>
                <w:b/>
                <w:color w:val="0070C0"/>
                <w:u w:val="single"/>
                <w:lang w:eastAsia="ko-KR"/>
              </w:rPr>
            </w:pPr>
            <w:r>
              <w:rPr>
                <w:b/>
                <w:color w:val="0070C0"/>
                <w:u w:val="single"/>
                <w:lang w:eastAsia="ko-KR"/>
              </w:rPr>
              <w:t xml:space="preserve">Issue 1-1-4: FFS: SSB processing delay/time for processing multiple beams received in a SMTC  </w:t>
            </w:r>
          </w:p>
          <w:p w14:paraId="30078914"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Option 1 (CATT, Apple, CTC, Nokia): if option 1 is adopted in issue 1-1-3, no need to add additional processing time due to multiple SSBs within one SMTC, but to consider an additional processing delay after the last SMTC periodicity</w:t>
            </w:r>
          </w:p>
          <w:p w14:paraId="2C22A231"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1a (CTC, Intel): UE baseband processing capabilities need to be considered.</w:t>
            </w:r>
          </w:p>
          <w:p w14:paraId="47B4EC6F"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1b (Nokia):</w:t>
            </w:r>
          </w:p>
          <w:p w14:paraId="02DF2A1E" w14:textId="77777777" w:rsidR="000F3684" w:rsidRDefault="000F3684" w:rsidP="000F3684">
            <w:pPr>
              <w:pStyle w:val="ListParagraph"/>
              <w:widowControl/>
              <w:numPr>
                <w:ilvl w:val="2"/>
                <w:numId w:val="47"/>
              </w:numPr>
              <w:autoSpaceDE/>
              <w:autoSpaceDN/>
              <w:adjustRightInd/>
              <w:spacing w:before="0" w:beforeAutospacing="0" w:after="120" w:line="240" w:lineRule="auto"/>
              <w:ind w:left="2084" w:firstLineChars="0"/>
            </w:pPr>
            <w:r>
              <w:t>If additional time for SSB processing is needed when UE is measuring multiple beams in one SMTC, RAN4 to consider measurement delay with SSB processing as</w:t>
            </w:r>
          </w:p>
          <w:p w14:paraId="465F7D37" w14:textId="77777777" w:rsidR="000F3684" w:rsidRDefault="000F3684" w:rsidP="000F3684">
            <w:pPr>
              <w:pStyle w:val="ListParagraph"/>
              <w:widowControl/>
              <w:numPr>
                <w:ilvl w:val="3"/>
                <w:numId w:val="47"/>
              </w:numPr>
              <w:autoSpaceDE/>
              <w:autoSpaceDN/>
              <w:adjustRightInd/>
              <w:spacing w:before="0" w:beforeAutospacing="0" w:after="120" w:line="240" w:lineRule="auto"/>
              <w:ind w:left="2804" w:firstLineChars="0"/>
            </w:pPr>
            <w:r>
              <w:t>a.</w:t>
            </w:r>
            <w:r>
              <w:tab/>
              <w:t>Tidentify_intra_without_index = (TPSS/SSS_sync_intra + T SSB_measurement_period_intra+TSSB_processing) ms</w:t>
            </w:r>
          </w:p>
          <w:p w14:paraId="5853894A" w14:textId="77777777" w:rsidR="000F3684" w:rsidRDefault="000F3684" w:rsidP="000F3684">
            <w:pPr>
              <w:pStyle w:val="ListParagraph"/>
              <w:widowControl/>
              <w:numPr>
                <w:ilvl w:val="3"/>
                <w:numId w:val="47"/>
              </w:numPr>
              <w:autoSpaceDE/>
              <w:autoSpaceDN/>
              <w:adjustRightInd/>
              <w:spacing w:before="0" w:beforeAutospacing="0" w:after="120" w:line="240" w:lineRule="auto"/>
              <w:ind w:left="2804" w:firstLineChars="0"/>
            </w:pPr>
            <w:r>
              <w:t>b.</w:t>
            </w:r>
            <w:r>
              <w:tab/>
              <w:t>Tidentify_inter_without_index = (TPSS/SSS_sync_inter + T SSB_measurement_period_inter+TSSB_processing) ms</w:t>
            </w:r>
          </w:p>
          <w:p w14:paraId="17C6B25A" w14:textId="77777777" w:rsidR="000F3684" w:rsidRDefault="000F3684" w:rsidP="000F3684">
            <w:pPr>
              <w:pStyle w:val="ListParagraph"/>
              <w:widowControl/>
              <w:numPr>
                <w:ilvl w:val="3"/>
                <w:numId w:val="47"/>
              </w:numPr>
              <w:autoSpaceDE/>
              <w:autoSpaceDN/>
              <w:adjustRightInd/>
              <w:spacing w:before="0" w:beforeAutospacing="0" w:after="120" w:line="240" w:lineRule="auto"/>
              <w:ind w:left="2804" w:firstLineChars="0"/>
            </w:pPr>
            <w:r>
              <w:t>c.</w:t>
            </w:r>
            <w:r>
              <w:tab/>
              <w:t>where TSSB_processing = 2 ms</w:t>
            </w:r>
          </w:p>
          <w:p w14:paraId="3CB4F1B3"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Option 2 (vivo): No need to add additional processing time due to multiple SSBs within one SMTC, but to consider an additional processing delay after the last SMTC periodicity.</w:t>
            </w:r>
          </w:p>
          <w:p w14:paraId="04A9330D"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Option 3 (NTT DCM):</w:t>
            </w:r>
            <w:r>
              <w:rPr>
                <w:rFonts w:hint="eastAsia"/>
              </w:rPr>
              <w:t xml:space="preserve">SSB processing delay/time for this BSF optimization should be same as the legacy requirements because the BSF optimization should be achieved by </w:t>
            </w:r>
            <w:r>
              <w:t>simultaneously measure</w:t>
            </w:r>
            <w:r>
              <w:rPr>
                <w:rFonts w:hint="eastAsia"/>
              </w:rPr>
              <w:t>ment of</w:t>
            </w:r>
            <w:r>
              <w:t xml:space="preserve"> two spatial signal quality for one SSB</w:t>
            </w:r>
            <w:r>
              <w:rPr>
                <w:rFonts w:hint="eastAsia"/>
              </w:rPr>
              <w:t>.</w:t>
            </w:r>
          </w:p>
          <w:p w14:paraId="6A183716"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Option 4 (QC):</w:t>
            </w:r>
          </w:p>
          <w:tbl>
            <w:tblPr>
              <w:tblStyle w:val="TableGrid"/>
              <w:tblW w:w="0" w:type="auto"/>
              <w:tblInd w:w="644" w:type="dxa"/>
              <w:tblLook w:val="04A0" w:firstRow="1" w:lastRow="0" w:firstColumn="1" w:lastColumn="0" w:noHBand="0" w:noVBand="1"/>
            </w:tblPr>
            <w:tblGrid>
              <w:gridCol w:w="8759"/>
            </w:tblGrid>
            <w:tr w:rsidR="000F3684" w14:paraId="28C3C2EB" w14:textId="77777777" w:rsidTr="00B22E6A">
              <w:tc>
                <w:tcPr>
                  <w:tcW w:w="8987" w:type="dxa"/>
                </w:tcPr>
                <w:p w14:paraId="3E063E21" w14:textId="77777777" w:rsidR="000F3684" w:rsidRDefault="000F3684" w:rsidP="000F3684">
                  <w:pPr>
                    <w:rPr>
                      <w:sz w:val="20"/>
                      <w:szCs w:val="20"/>
                    </w:rPr>
                  </w:pPr>
                  <w:r>
                    <w:rPr>
                      <w:sz w:val="20"/>
                      <w:szCs w:val="20"/>
                    </w:rPr>
                    <w:t xml:space="preserve">Proposal 3: In the handover delay equation, SSB processing time (2 ms) can be scaled by the number of RX beams that UE employs to simultaneously receive signals from multiple directions. </w:t>
                  </w:r>
                </w:p>
                <w:p w14:paraId="108A4A7D" w14:textId="77777777" w:rsidR="000F3684" w:rsidRDefault="000F3684" w:rsidP="000F3684">
                  <w:pPr>
                    <w:pStyle w:val="ListParagraph"/>
                    <w:widowControl/>
                    <w:numPr>
                      <w:ilvl w:val="0"/>
                      <w:numId w:val="72"/>
                    </w:numPr>
                    <w:autoSpaceDE/>
                    <w:autoSpaceDN/>
                    <w:adjustRightInd/>
                    <w:spacing w:before="0" w:beforeAutospacing="0" w:after="180" w:line="240" w:lineRule="auto"/>
                    <w:ind w:firstLineChars="0"/>
                    <w:contextualSpacing/>
                    <w:rPr>
                      <w:sz w:val="20"/>
                      <w:szCs w:val="20"/>
                    </w:rPr>
                  </w:pPr>
                  <w:r>
                    <w:rPr>
                      <w:sz w:val="20"/>
                      <w:szCs w:val="20"/>
                    </w:rPr>
                    <w:t xml:space="preserve">With above proposal, FR2 – FR2 HO timeline takes the following form (changes from legacy HO timeline is shown in </w:t>
                  </w:r>
                  <w:r>
                    <w:rPr>
                      <w:color w:val="0070C0"/>
                      <w:sz w:val="20"/>
                      <w:szCs w:val="20"/>
                    </w:rPr>
                    <w:t>blue</w:t>
                  </w:r>
                  <w:r>
                    <w:rPr>
                      <w:sz w:val="20"/>
                      <w:szCs w:val="20"/>
                    </w:rPr>
                    <w:t>):</w:t>
                  </w:r>
                </w:p>
                <w:p w14:paraId="2458505D" w14:textId="77777777" w:rsidR="000F3684" w:rsidRDefault="000F3684" w:rsidP="000F3684">
                  <w:pPr>
                    <w:pStyle w:val="ListParagraph"/>
                    <w:widowControl/>
                    <w:numPr>
                      <w:ilvl w:val="1"/>
                      <w:numId w:val="72"/>
                    </w:numPr>
                    <w:autoSpaceDE/>
                    <w:autoSpaceDN/>
                    <w:adjustRightInd/>
                    <w:spacing w:before="0" w:beforeAutospacing="0" w:after="180" w:line="240" w:lineRule="auto"/>
                    <w:ind w:firstLineChars="0"/>
                    <w:contextualSpacing/>
                    <w:rPr>
                      <w:sz w:val="20"/>
                      <w:szCs w:val="20"/>
                    </w:rPr>
                  </w:pPr>
                  <w:r>
                    <w:rPr>
                      <w:sz w:val="20"/>
                      <w:szCs w:val="20"/>
                    </w:rPr>
                    <w:t>T</w:t>
                  </w:r>
                  <w:r>
                    <w:rPr>
                      <w:sz w:val="20"/>
                      <w:szCs w:val="20"/>
                      <w:vertAlign w:val="subscript"/>
                    </w:rPr>
                    <w:t>interrupt</w:t>
                  </w:r>
                  <w:r>
                    <w:rPr>
                      <w:sz w:val="20"/>
                      <w:szCs w:val="20"/>
                    </w:rPr>
                    <w:t xml:space="preserve"> = T</w:t>
                  </w:r>
                  <w:r>
                    <w:rPr>
                      <w:sz w:val="20"/>
                      <w:szCs w:val="20"/>
                      <w:vertAlign w:val="subscript"/>
                    </w:rPr>
                    <w:t>search</w:t>
                  </w:r>
                  <w:r>
                    <w:rPr>
                      <w:sz w:val="20"/>
                      <w:szCs w:val="20"/>
                    </w:rPr>
                    <w:t xml:space="preserve"> + T</w:t>
                  </w:r>
                  <w:r>
                    <w:rPr>
                      <w:sz w:val="20"/>
                      <w:szCs w:val="20"/>
                      <w:vertAlign w:val="subscript"/>
                    </w:rPr>
                    <w:t>IU</w:t>
                  </w:r>
                  <w:r>
                    <w:rPr>
                      <w:sz w:val="20"/>
                      <w:szCs w:val="20"/>
                    </w:rPr>
                    <w:t xml:space="preserve"> +  T</w:t>
                  </w:r>
                  <w:r>
                    <w:rPr>
                      <w:sz w:val="20"/>
                      <w:szCs w:val="20"/>
                      <w:vertAlign w:val="subscript"/>
                    </w:rPr>
                    <w:t xml:space="preserve">processing </w:t>
                  </w:r>
                  <w:r>
                    <w:rPr>
                      <w:sz w:val="20"/>
                      <w:szCs w:val="20"/>
                    </w:rPr>
                    <w:t>+ T</w:t>
                  </w:r>
                  <w:r>
                    <w:rPr>
                      <w:sz w:val="20"/>
                      <w:szCs w:val="20"/>
                      <w:vertAlign w:val="subscript"/>
                    </w:rPr>
                    <w:t xml:space="preserve">∆ </w:t>
                  </w:r>
                  <w:r>
                    <w:rPr>
                      <w:sz w:val="20"/>
                      <w:szCs w:val="20"/>
                    </w:rPr>
                    <w:t xml:space="preserve">+ </w:t>
                  </w:r>
                  <w:r>
                    <w:rPr>
                      <w:color w:val="0070C0"/>
                      <w:sz w:val="20"/>
                      <w:szCs w:val="20"/>
                    </w:rPr>
                    <w:t>M *</w:t>
                  </w:r>
                  <w:r>
                    <w:rPr>
                      <w:sz w:val="20"/>
                      <w:szCs w:val="20"/>
                    </w:rPr>
                    <w:t xml:space="preserve"> T</w:t>
                  </w:r>
                  <w:r>
                    <w:rPr>
                      <w:sz w:val="20"/>
                      <w:szCs w:val="20"/>
                      <w:vertAlign w:val="subscript"/>
                    </w:rPr>
                    <w:t>margin</w:t>
                  </w:r>
                  <w:r>
                    <w:rPr>
                      <w:sz w:val="20"/>
                      <w:szCs w:val="20"/>
                    </w:rPr>
                    <w:t xml:space="preserve"> ms</w:t>
                  </w:r>
                </w:p>
                <w:p w14:paraId="6B0FC70A" w14:textId="77777777" w:rsidR="000F3684" w:rsidRDefault="000F3684" w:rsidP="000F3684">
                  <w:pPr>
                    <w:pStyle w:val="ListParagraph"/>
                    <w:widowControl/>
                    <w:numPr>
                      <w:ilvl w:val="1"/>
                      <w:numId w:val="72"/>
                    </w:numPr>
                    <w:autoSpaceDE/>
                    <w:autoSpaceDN/>
                    <w:adjustRightInd/>
                    <w:spacing w:before="0" w:beforeAutospacing="0" w:after="180" w:line="240" w:lineRule="auto"/>
                    <w:ind w:firstLineChars="0"/>
                    <w:contextualSpacing/>
                    <w:rPr>
                      <w:sz w:val="20"/>
                      <w:szCs w:val="20"/>
                    </w:rPr>
                  </w:pPr>
                  <w:r>
                    <w:rPr>
                      <w:sz w:val="20"/>
                      <w:szCs w:val="20"/>
                    </w:rPr>
                    <w:t>Where,</w:t>
                  </w:r>
                </w:p>
                <w:p w14:paraId="5753C0DE" w14:textId="77777777" w:rsidR="000F3684" w:rsidRDefault="000F3684" w:rsidP="000F3684">
                  <w:pPr>
                    <w:pStyle w:val="ListParagraph"/>
                    <w:widowControl/>
                    <w:numPr>
                      <w:ilvl w:val="2"/>
                      <w:numId w:val="72"/>
                    </w:numPr>
                    <w:autoSpaceDE/>
                    <w:autoSpaceDN/>
                    <w:adjustRightInd/>
                    <w:spacing w:before="0" w:beforeAutospacing="0" w:after="180" w:line="240" w:lineRule="auto"/>
                    <w:ind w:firstLineChars="0"/>
                    <w:contextualSpacing/>
                    <w:rPr>
                      <w:color w:val="0070C0"/>
                      <w:sz w:val="20"/>
                      <w:szCs w:val="20"/>
                    </w:rPr>
                  </w:pPr>
                  <w:r>
                    <w:rPr>
                      <w:color w:val="0070C0"/>
                      <w:sz w:val="20"/>
                      <w:szCs w:val="20"/>
                    </w:rPr>
                    <w:t>M is the number of RX beams that UE employs to simultaneously receive signals from multiple directions.</w:t>
                  </w:r>
                </w:p>
                <w:p w14:paraId="431AF69D" w14:textId="77777777" w:rsidR="000F3684" w:rsidRDefault="000F3684" w:rsidP="000F3684">
                  <w:pPr>
                    <w:pStyle w:val="ListParagraph"/>
                    <w:widowControl/>
                    <w:numPr>
                      <w:ilvl w:val="2"/>
                      <w:numId w:val="72"/>
                    </w:numPr>
                    <w:autoSpaceDE/>
                    <w:autoSpaceDN/>
                    <w:adjustRightInd/>
                    <w:spacing w:before="0" w:beforeAutospacing="0" w:after="180" w:line="240" w:lineRule="auto"/>
                    <w:ind w:firstLineChars="0"/>
                    <w:contextualSpacing/>
                    <w:rPr>
                      <w:sz w:val="20"/>
                      <w:szCs w:val="20"/>
                    </w:rPr>
                  </w:pPr>
                  <w:r>
                    <w:rPr>
                      <w:sz w:val="20"/>
                      <w:szCs w:val="20"/>
                    </w:rPr>
                    <w:t xml:space="preserve"> T</w:t>
                  </w:r>
                  <w:r>
                    <w:rPr>
                      <w:sz w:val="20"/>
                      <w:szCs w:val="20"/>
                      <w:vertAlign w:val="subscript"/>
                    </w:rPr>
                    <w:t xml:space="preserve">margin </w:t>
                  </w:r>
                  <w:r>
                    <w:rPr>
                      <w:sz w:val="20"/>
                      <w:szCs w:val="20"/>
                    </w:rPr>
                    <w:t>is time for SSB post-processing. T</w:t>
                  </w:r>
                  <w:r>
                    <w:rPr>
                      <w:sz w:val="20"/>
                      <w:szCs w:val="20"/>
                      <w:vertAlign w:val="subscript"/>
                    </w:rPr>
                    <w:t xml:space="preserve">margin </w:t>
                  </w:r>
                  <w:r>
                    <w:rPr>
                      <w:sz w:val="20"/>
                      <w:szCs w:val="20"/>
                    </w:rPr>
                    <w:t>can be up to 2ms.</w:t>
                  </w:r>
                </w:p>
                <w:p w14:paraId="7C73C970" w14:textId="77777777" w:rsidR="000F3684" w:rsidRDefault="000F3684" w:rsidP="000F3684">
                  <w:pPr>
                    <w:pStyle w:val="ListParagraph"/>
                    <w:widowControl/>
                    <w:numPr>
                      <w:ilvl w:val="2"/>
                      <w:numId w:val="72"/>
                    </w:numPr>
                    <w:autoSpaceDE/>
                    <w:autoSpaceDN/>
                    <w:adjustRightInd/>
                    <w:spacing w:before="0" w:beforeAutospacing="0" w:after="180" w:line="240" w:lineRule="auto"/>
                    <w:ind w:firstLineChars="0"/>
                    <w:contextualSpacing/>
                    <w:rPr>
                      <w:sz w:val="20"/>
                      <w:szCs w:val="20"/>
                    </w:rPr>
                  </w:pPr>
                  <w:r>
                    <w:rPr>
                      <w:sz w:val="20"/>
                      <w:szCs w:val="20"/>
                    </w:rPr>
                    <w:t>T</w:t>
                  </w:r>
                  <w:r>
                    <w:rPr>
                      <w:sz w:val="20"/>
                      <w:szCs w:val="20"/>
                      <w:vertAlign w:val="subscript"/>
                    </w:rPr>
                    <w:t>search</w:t>
                  </w:r>
                  <w:r>
                    <w:rPr>
                      <w:sz w:val="20"/>
                      <w:szCs w:val="20"/>
                    </w:rPr>
                    <w:t xml:space="preserve"> is the time required to search the target cell when the handover command is received by the UE. If the target cell is a known cell, then T</w:t>
                  </w:r>
                  <w:r>
                    <w:rPr>
                      <w:sz w:val="20"/>
                      <w:szCs w:val="20"/>
                      <w:vertAlign w:val="subscript"/>
                    </w:rPr>
                    <w:t>search</w:t>
                  </w:r>
                  <w:r>
                    <w:rPr>
                      <w:sz w:val="20"/>
                      <w:szCs w:val="20"/>
                    </w:rPr>
                    <w:t xml:space="preserve"> = 0 ms. If the target cell is an unknown intra-frequency cell and the target cell Es/Iot≥-2 dB, then T</w:t>
                  </w:r>
                  <w:r>
                    <w:rPr>
                      <w:sz w:val="20"/>
                      <w:szCs w:val="20"/>
                      <w:vertAlign w:val="subscript"/>
                    </w:rPr>
                    <w:t>search</w:t>
                  </w:r>
                  <w:r>
                    <w:rPr>
                      <w:sz w:val="20"/>
                      <w:szCs w:val="20"/>
                    </w:rPr>
                    <w:t xml:space="preserve"> = </w:t>
                  </w:r>
                  <w:r>
                    <w:rPr>
                      <w:color w:val="0070C0"/>
                      <w:sz w:val="20"/>
                      <w:szCs w:val="20"/>
                    </w:rPr>
                    <w:t>ceil(N/M)</w:t>
                  </w:r>
                  <w:r>
                    <w:rPr>
                      <w:sz w:val="20"/>
                      <w:szCs w:val="20"/>
                    </w:rPr>
                    <w:t>* T</w:t>
                  </w:r>
                  <w:r>
                    <w:rPr>
                      <w:sz w:val="20"/>
                      <w:szCs w:val="20"/>
                      <w:vertAlign w:val="subscript"/>
                    </w:rPr>
                    <w:t>rs</w:t>
                  </w:r>
                  <w:r>
                    <w:rPr>
                      <w:sz w:val="20"/>
                      <w:szCs w:val="20"/>
                    </w:rPr>
                    <w:t xml:space="preserve">  ms. If the target cell is an unknown inter-frequency cell and the target cell Es/Iot≥-2 dB, then T</w:t>
                  </w:r>
                  <w:r>
                    <w:rPr>
                      <w:sz w:val="20"/>
                      <w:szCs w:val="20"/>
                      <w:vertAlign w:val="subscript"/>
                    </w:rPr>
                    <w:t>search</w:t>
                  </w:r>
                  <w:r>
                    <w:rPr>
                      <w:sz w:val="20"/>
                      <w:szCs w:val="20"/>
                    </w:rPr>
                    <w:t xml:space="preserve"> = </w:t>
                  </w:r>
                  <w:r>
                    <w:rPr>
                      <w:color w:val="0070C0"/>
                      <w:sz w:val="20"/>
                      <w:szCs w:val="20"/>
                    </w:rPr>
                    <w:t>ceil(N/M)</w:t>
                  </w:r>
                  <w:r>
                    <w:rPr>
                      <w:sz w:val="20"/>
                      <w:szCs w:val="20"/>
                    </w:rPr>
                    <w:t>*3* T</w:t>
                  </w:r>
                  <w:r>
                    <w:rPr>
                      <w:sz w:val="20"/>
                      <w:szCs w:val="20"/>
                      <w:vertAlign w:val="subscript"/>
                    </w:rPr>
                    <w:t>rs</w:t>
                  </w:r>
                  <w:r>
                    <w:rPr>
                      <w:sz w:val="20"/>
                      <w:szCs w:val="20"/>
                    </w:rPr>
                    <w:t xml:space="preserve">  ms. N = 8 when the target cell is in FR2-1, and N = 12 when the target cell is in FR2-2. Regardless of whether DRX is in use by the UE, T</w:t>
                  </w:r>
                  <w:r>
                    <w:rPr>
                      <w:sz w:val="20"/>
                      <w:szCs w:val="20"/>
                      <w:vertAlign w:val="subscript"/>
                    </w:rPr>
                    <w:t>search</w:t>
                  </w:r>
                  <w:r>
                    <w:rPr>
                      <w:sz w:val="20"/>
                      <w:szCs w:val="20"/>
                    </w:rPr>
                    <w:t xml:space="preserve"> shall still be based on non-DRX target cell search times.</w:t>
                  </w:r>
                </w:p>
                <w:p w14:paraId="0103B6D1" w14:textId="77777777" w:rsidR="000F3684" w:rsidRDefault="000F3684" w:rsidP="000F3684">
                  <w:pPr>
                    <w:rPr>
                      <w:sz w:val="20"/>
                      <w:szCs w:val="20"/>
                    </w:rPr>
                  </w:pPr>
                  <w:r>
                    <w:rPr>
                      <w:sz w:val="20"/>
                      <w:szCs w:val="20"/>
                    </w:rPr>
                    <w:t>Proposal 4: SSB processing time does not need to be introduced to handle optimized Rx BSF in following scenarios.</w:t>
                  </w:r>
                </w:p>
                <w:p w14:paraId="06891D69" w14:textId="77777777" w:rsidR="000F3684" w:rsidRDefault="000F3684" w:rsidP="000F3684">
                  <w:pPr>
                    <w:pStyle w:val="ListParagraph"/>
                    <w:widowControl/>
                    <w:numPr>
                      <w:ilvl w:val="1"/>
                      <w:numId w:val="72"/>
                    </w:numPr>
                    <w:autoSpaceDE/>
                    <w:autoSpaceDN/>
                    <w:adjustRightInd/>
                    <w:spacing w:before="0" w:beforeAutospacing="0" w:after="120" w:line="240" w:lineRule="auto"/>
                    <w:ind w:firstLineChars="0"/>
                    <w:rPr>
                      <w:sz w:val="20"/>
                      <w:szCs w:val="20"/>
                    </w:rPr>
                  </w:pPr>
                  <w:r>
                    <w:rPr>
                      <w:sz w:val="20"/>
                      <w:szCs w:val="20"/>
                    </w:rPr>
                    <w:t>Scenario 1: SSB based Intra-frequency measurement without MG, including T</w:t>
                  </w:r>
                  <w:r>
                    <w:rPr>
                      <w:sz w:val="20"/>
                      <w:szCs w:val="20"/>
                      <w:vertAlign w:val="subscript"/>
                    </w:rPr>
                    <w:t>PSS/SSS_sync_intra</w:t>
                  </w:r>
                  <w:r>
                    <w:rPr>
                      <w:sz w:val="20"/>
                      <w:szCs w:val="20"/>
                    </w:rPr>
                    <w:t xml:space="preserve"> and T</w:t>
                  </w:r>
                  <w:r>
                    <w:rPr>
                      <w:sz w:val="20"/>
                      <w:szCs w:val="20"/>
                      <w:vertAlign w:val="subscript"/>
                    </w:rPr>
                    <w:t>SSB_measurement_period_intra</w:t>
                  </w:r>
                </w:p>
                <w:p w14:paraId="553A0270" w14:textId="77777777" w:rsidR="000F3684" w:rsidRDefault="000F3684" w:rsidP="000F3684">
                  <w:pPr>
                    <w:pStyle w:val="ListParagraph"/>
                    <w:widowControl/>
                    <w:numPr>
                      <w:ilvl w:val="1"/>
                      <w:numId w:val="72"/>
                    </w:numPr>
                    <w:autoSpaceDE/>
                    <w:autoSpaceDN/>
                    <w:adjustRightInd/>
                    <w:spacing w:before="0" w:beforeAutospacing="0" w:after="120" w:line="240" w:lineRule="auto"/>
                    <w:ind w:firstLineChars="0"/>
                    <w:rPr>
                      <w:sz w:val="20"/>
                      <w:szCs w:val="20"/>
                    </w:rPr>
                  </w:pPr>
                  <w:r>
                    <w:rPr>
                      <w:sz w:val="20"/>
                      <w:szCs w:val="20"/>
                    </w:rPr>
                    <w:t>Scenario 2: SSB based Intra-frequency measurement with MG, including T</w:t>
                  </w:r>
                  <w:r>
                    <w:rPr>
                      <w:sz w:val="20"/>
                      <w:szCs w:val="20"/>
                      <w:vertAlign w:val="subscript"/>
                    </w:rPr>
                    <w:t>PSS/SSS_sync_intra</w:t>
                  </w:r>
                  <w:r>
                    <w:rPr>
                      <w:sz w:val="20"/>
                      <w:szCs w:val="20"/>
                    </w:rPr>
                    <w:t xml:space="preserve"> and T</w:t>
                  </w:r>
                  <w:r>
                    <w:rPr>
                      <w:sz w:val="20"/>
                      <w:szCs w:val="20"/>
                      <w:vertAlign w:val="subscript"/>
                    </w:rPr>
                    <w:t>SSB_measurement_period_intra</w:t>
                  </w:r>
                </w:p>
                <w:p w14:paraId="2D7C57FF" w14:textId="77777777" w:rsidR="000F3684" w:rsidRDefault="000F3684" w:rsidP="000F3684">
                  <w:pPr>
                    <w:pStyle w:val="ListParagraph"/>
                    <w:widowControl/>
                    <w:numPr>
                      <w:ilvl w:val="1"/>
                      <w:numId w:val="72"/>
                    </w:numPr>
                    <w:autoSpaceDE/>
                    <w:autoSpaceDN/>
                    <w:adjustRightInd/>
                    <w:spacing w:before="0" w:beforeAutospacing="0" w:after="120" w:line="240" w:lineRule="auto"/>
                    <w:ind w:firstLineChars="0"/>
                    <w:rPr>
                      <w:sz w:val="20"/>
                      <w:szCs w:val="20"/>
                    </w:rPr>
                  </w:pPr>
                  <w:r>
                    <w:rPr>
                      <w:sz w:val="20"/>
                      <w:szCs w:val="20"/>
                    </w:rPr>
                    <w:t>Scenario 3: SSB based Inter-frequency measurement without MG, including T</w:t>
                  </w:r>
                  <w:r>
                    <w:rPr>
                      <w:sz w:val="20"/>
                      <w:szCs w:val="20"/>
                      <w:vertAlign w:val="subscript"/>
                    </w:rPr>
                    <w:t>PSS/SSS_sync_inter</w:t>
                  </w:r>
                  <w:r>
                    <w:rPr>
                      <w:sz w:val="20"/>
                      <w:szCs w:val="20"/>
                    </w:rPr>
                    <w:t>, T</w:t>
                  </w:r>
                  <w:r>
                    <w:rPr>
                      <w:sz w:val="20"/>
                      <w:szCs w:val="20"/>
                      <w:vertAlign w:val="subscript"/>
                    </w:rPr>
                    <w:t>SSB_time_index_inter</w:t>
                  </w:r>
                  <w:r>
                    <w:rPr>
                      <w:sz w:val="20"/>
                      <w:szCs w:val="20"/>
                    </w:rPr>
                    <w:t xml:space="preserve"> and T</w:t>
                  </w:r>
                  <w:r>
                    <w:rPr>
                      <w:sz w:val="20"/>
                      <w:szCs w:val="20"/>
                      <w:vertAlign w:val="subscript"/>
                    </w:rPr>
                    <w:t>SSB_measurement_period_inter</w:t>
                  </w:r>
                </w:p>
                <w:p w14:paraId="16489094" w14:textId="77777777" w:rsidR="000F3684" w:rsidRDefault="000F3684" w:rsidP="000F3684">
                  <w:pPr>
                    <w:pStyle w:val="ListParagraph"/>
                    <w:widowControl/>
                    <w:numPr>
                      <w:ilvl w:val="1"/>
                      <w:numId w:val="72"/>
                    </w:numPr>
                    <w:autoSpaceDE/>
                    <w:autoSpaceDN/>
                    <w:adjustRightInd/>
                    <w:spacing w:before="0" w:beforeAutospacing="0" w:after="120" w:line="240" w:lineRule="auto"/>
                    <w:ind w:firstLineChars="0"/>
                    <w:rPr>
                      <w:sz w:val="20"/>
                      <w:szCs w:val="20"/>
                    </w:rPr>
                  </w:pPr>
                  <w:r>
                    <w:rPr>
                      <w:sz w:val="20"/>
                      <w:szCs w:val="20"/>
                    </w:rPr>
                    <w:lastRenderedPageBreak/>
                    <w:t>Scenario 4: SSB based Inter-frequency measurement with MG, including T</w:t>
                  </w:r>
                  <w:r>
                    <w:rPr>
                      <w:sz w:val="20"/>
                      <w:szCs w:val="20"/>
                      <w:vertAlign w:val="subscript"/>
                    </w:rPr>
                    <w:t>PSS/SSS_sync_inter</w:t>
                  </w:r>
                  <w:r>
                    <w:rPr>
                      <w:sz w:val="20"/>
                      <w:szCs w:val="20"/>
                    </w:rPr>
                    <w:t>,  T</w:t>
                  </w:r>
                  <w:r>
                    <w:rPr>
                      <w:sz w:val="20"/>
                      <w:szCs w:val="20"/>
                      <w:vertAlign w:val="subscript"/>
                    </w:rPr>
                    <w:t>SSB_time_index_inter</w:t>
                  </w:r>
                  <w:r>
                    <w:rPr>
                      <w:sz w:val="20"/>
                      <w:szCs w:val="20"/>
                    </w:rPr>
                    <w:t xml:space="preserve"> and T</w:t>
                  </w:r>
                  <w:r>
                    <w:rPr>
                      <w:sz w:val="20"/>
                      <w:szCs w:val="20"/>
                      <w:vertAlign w:val="subscript"/>
                    </w:rPr>
                    <w:t>SSB_measurement_period_inter</w:t>
                  </w:r>
                </w:p>
                <w:p w14:paraId="78DF476B" w14:textId="77777777" w:rsidR="000F3684" w:rsidRDefault="000F3684" w:rsidP="000F3684">
                  <w:pPr>
                    <w:pStyle w:val="ListParagraph"/>
                    <w:widowControl/>
                    <w:numPr>
                      <w:ilvl w:val="1"/>
                      <w:numId w:val="72"/>
                    </w:numPr>
                    <w:autoSpaceDE/>
                    <w:autoSpaceDN/>
                    <w:adjustRightInd/>
                    <w:spacing w:before="0" w:beforeAutospacing="0" w:after="120" w:line="240" w:lineRule="auto"/>
                    <w:ind w:firstLineChars="0"/>
                    <w:rPr>
                      <w:sz w:val="20"/>
                      <w:szCs w:val="20"/>
                    </w:rPr>
                  </w:pPr>
                  <w:r>
                    <w:rPr>
                      <w:sz w:val="20"/>
                      <w:szCs w:val="20"/>
                    </w:rPr>
                    <w:t>Scenario 7: RRC Re-establishment/RRC Connection Release with Redirection</w:t>
                  </w:r>
                </w:p>
              </w:tc>
            </w:tr>
          </w:tbl>
          <w:p w14:paraId="79196C30" w14:textId="77777777" w:rsidR="000F3684" w:rsidRDefault="000F3684" w:rsidP="000F3684">
            <w:pPr>
              <w:pStyle w:val="ListParagraph"/>
              <w:autoSpaceDE/>
              <w:autoSpaceDN/>
              <w:adjustRightInd/>
              <w:spacing w:after="120"/>
              <w:ind w:left="644" w:firstLineChars="0" w:firstLine="0"/>
            </w:pPr>
          </w:p>
          <w:p w14:paraId="5F585DD4"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Option 5 (Ericsson):</w:t>
            </w:r>
          </w:p>
          <w:p w14:paraId="5C147989" w14:textId="77777777" w:rsidR="000F3684" w:rsidRDefault="000F3684" w:rsidP="000F3684">
            <w:pPr>
              <w:pStyle w:val="ListParagraph"/>
              <w:widowControl/>
              <w:numPr>
                <w:ilvl w:val="1"/>
                <w:numId w:val="47"/>
              </w:numPr>
              <w:overflowPunct w:val="0"/>
              <w:spacing w:before="0" w:beforeAutospacing="0" w:after="120" w:line="240" w:lineRule="auto"/>
              <w:ind w:left="1364" w:firstLineChars="0"/>
              <w:textAlignment w:val="baseline"/>
            </w:pPr>
            <w:r>
              <w:t>Reflecting different assumptions of searcher number, processing time is specified differently for such two configurations.</w:t>
            </w:r>
          </w:p>
          <w:p w14:paraId="18876FB6" w14:textId="77777777" w:rsidR="000F3684" w:rsidRDefault="000F3684" w:rsidP="000F3684">
            <w:pPr>
              <w:pStyle w:val="ListParagraph"/>
              <w:widowControl/>
              <w:numPr>
                <w:ilvl w:val="2"/>
                <w:numId w:val="47"/>
              </w:numPr>
              <w:overflowPunct w:val="0"/>
              <w:spacing w:before="0" w:beforeAutospacing="0" w:after="120" w:line="240" w:lineRule="auto"/>
              <w:ind w:left="2084" w:firstLineChars="0"/>
              <w:textAlignment w:val="baseline"/>
            </w:pPr>
            <w:r>
              <w:t>For single carrier configuration in multi-Rx reception, extra processing time=0.</w:t>
            </w:r>
          </w:p>
          <w:p w14:paraId="1ED56506" w14:textId="77777777" w:rsidR="000F3684" w:rsidRDefault="000F3684" w:rsidP="000F3684">
            <w:pPr>
              <w:pStyle w:val="ListParagraph"/>
              <w:widowControl/>
              <w:numPr>
                <w:ilvl w:val="2"/>
                <w:numId w:val="47"/>
              </w:numPr>
              <w:overflowPunct w:val="0"/>
              <w:spacing w:before="0" w:beforeAutospacing="0" w:after="120" w:line="240" w:lineRule="auto"/>
              <w:ind w:left="2084" w:firstLineChars="0"/>
              <w:textAlignment w:val="baseline"/>
            </w:pPr>
            <w:r>
              <w:t>For CA/DC configuration in multi-Rx reception, if applicable, extra processing time could be reviewed after completing single carrier requirements.</w:t>
            </w:r>
          </w:p>
          <w:p w14:paraId="7B914ABA" w14:textId="77777777" w:rsidR="000F3684" w:rsidRDefault="000F3684" w:rsidP="000F3684">
            <w:pPr>
              <w:pStyle w:val="ListParagraph"/>
              <w:widowControl/>
              <w:numPr>
                <w:ilvl w:val="1"/>
                <w:numId w:val="47"/>
              </w:numPr>
              <w:overflowPunct w:val="0"/>
              <w:spacing w:before="0" w:beforeAutospacing="0" w:after="120" w:line="240" w:lineRule="auto"/>
              <w:ind w:left="1364" w:firstLineChars="0"/>
              <w:textAlignment w:val="baseline"/>
            </w:pPr>
            <w:r>
              <w:t>For single carrier configuration, no extra processing time. For CA/DC configuration, if applicable, RAN4 to check the necessity of extra processing time for handover interruption time.</w:t>
            </w:r>
          </w:p>
          <w:p w14:paraId="0FECC094" w14:textId="77777777" w:rsidR="000F3684" w:rsidRDefault="000F3684" w:rsidP="000F3684">
            <w:pPr>
              <w:pStyle w:val="ListParagraph"/>
              <w:widowControl/>
              <w:numPr>
                <w:ilvl w:val="1"/>
                <w:numId w:val="47"/>
              </w:numPr>
              <w:overflowPunct w:val="0"/>
              <w:spacing w:before="0" w:beforeAutospacing="0" w:after="120" w:line="240" w:lineRule="auto"/>
              <w:ind w:left="1364" w:firstLineChars="0"/>
              <w:textAlignment w:val="baseline"/>
            </w:pPr>
            <w:r>
              <w:t>No extra processing time for cell identification delay.</w:t>
            </w:r>
          </w:p>
          <w:p w14:paraId="08A49CC0" w14:textId="77777777" w:rsidR="000F3684" w:rsidRDefault="000F3684" w:rsidP="000F3684">
            <w:pPr>
              <w:spacing w:after="120"/>
              <w:rPr>
                <w:rFonts w:eastAsia="SimSun"/>
              </w:rPr>
            </w:pPr>
          </w:p>
          <w:p w14:paraId="2E1E20F5" w14:textId="77777777" w:rsidR="000F3684" w:rsidRDefault="000F3684" w:rsidP="000F3684">
            <w:pPr>
              <w:spacing w:after="120"/>
              <w:rPr>
                <w:rFonts w:eastAsia="SimSun"/>
                <w:highlight w:val="yellow"/>
              </w:rPr>
            </w:pPr>
            <w:r>
              <w:rPr>
                <w:rFonts w:eastAsia="SimSun"/>
                <w:highlight w:val="yellow"/>
              </w:rPr>
              <w:t>[Moderator]: FFS the following summarized options. (CA/DC is low priority, and therefore CA/DC based options are not reflected below):</w:t>
            </w:r>
          </w:p>
          <w:p w14:paraId="54E31B1D"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For scenario 1/2/3/4</w:t>
            </w:r>
          </w:p>
          <w:p w14:paraId="279405A6"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1: no need to add additional processing time due to multiple SSBs within one SMTC, but to consider an additional processing delay after the last SMTC periodicity, RAN4 to consider measurement delay with SSB processing as</w:t>
            </w:r>
          </w:p>
          <w:p w14:paraId="74A96A2C" w14:textId="77777777" w:rsidR="000F3684" w:rsidRDefault="000F3684" w:rsidP="000F3684">
            <w:pPr>
              <w:pStyle w:val="ListParagraph"/>
              <w:widowControl/>
              <w:numPr>
                <w:ilvl w:val="2"/>
                <w:numId w:val="47"/>
              </w:numPr>
              <w:autoSpaceDE/>
              <w:autoSpaceDN/>
              <w:adjustRightInd/>
              <w:spacing w:before="0" w:beforeAutospacing="0" w:after="120" w:line="240" w:lineRule="auto"/>
              <w:ind w:left="2084" w:firstLineChars="0"/>
            </w:pPr>
            <w:r>
              <w:t>a.</w:t>
            </w:r>
            <w:r>
              <w:tab/>
              <w:t>Tidentify_intra_without_index = (TPSS/SSS_sync_intra + T SSB_measurement_period_intra+TSSB_processing) ms</w:t>
            </w:r>
          </w:p>
          <w:p w14:paraId="225B1505" w14:textId="77777777" w:rsidR="000F3684" w:rsidRDefault="000F3684" w:rsidP="000F3684">
            <w:pPr>
              <w:pStyle w:val="ListParagraph"/>
              <w:widowControl/>
              <w:numPr>
                <w:ilvl w:val="2"/>
                <w:numId w:val="47"/>
              </w:numPr>
              <w:autoSpaceDE/>
              <w:autoSpaceDN/>
              <w:adjustRightInd/>
              <w:spacing w:before="0" w:beforeAutospacing="0" w:after="120" w:line="240" w:lineRule="auto"/>
              <w:ind w:left="2084" w:firstLineChars="0"/>
            </w:pPr>
            <w:r>
              <w:t>b.</w:t>
            </w:r>
            <w:r>
              <w:tab/>
              <w:t>Tidentify_inter_without_index = (TPSS/SSS_sync_inter + T SSB_measurement_period_inter+TSSB_processing) ms</w:t>
            </w:r>
          </w:p>
          <w:p w14:paraId="1B421E09" w14:textId="77777777" w:rsidR="000F3684" w:rsidRDefault="000F3684" w:rsidP="000F3684">
            <w:pPr>
              <w:pStyle w:val="ListParagraph"/>
              <w:widowControl/>
              <w:numPr>
                <w:ilvl w:val="2"/>
                <w:numId w:val="47"/>
              </w:numPr>
              <w:autoSpaceDE/>
              <w:autoSpaceDN/>
              <w:adjustRightInd/>
              <w:spacing w:before="0" w:beforeAutospacing="0" w:after="120" w:line="240" w:lineRule="auto"/>
              <w:ind w:left="2084" w:firstLineChars="0"/>
            </w:pPr>
            <w:r>
              <w:t>c.</w:t>
            </w:r>
            <w:r>
              <w:tab/>
              <w:t>where TSSB_processing = 2 ms</w:t>
            </w:r>
          </w:p>
          <w:p w14:paraId="5287021B"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2: no need to add additional processing time in the delay requirement.</w:t>
            </w:r>
          </w:p>
          <w:p w14:paraId="2068A08D"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For scenario 5</w:t>
            </w:r>
          </w:p>
          <w:p w14:paraId="68E3F36C"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1: no need to add additional processing time due to multiple SSBs within one SMTC, but to consider an additional processing delay after the last SMTC periodicity</w:t>
            </w:r>
          </w:p>
          <w:p w14:paraId="0BFE6AE7"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2: In the handover delay equation, SSB processing time (2 ms) can be scaled by the number of RX beams that UE employs to simultaneously receive signals from multiple directions.</w:t>
            </w:r>
          </w:p>
          <w:p w14:paraId="3A57CC47" w14:textId="77777777" w:rsidR="000F3684" w:rsidRDefault="000F3684" w:rsidP="000F3684">
            <w:pPr>
              <w:pStyle w:val="ListParagraph"/>
              <w:widowControl/>
              <w:numPr>
                <w:ilvl w:val="0"/>
                <w:numId w:val="47"/>
              </w:numPr>
              <w:autoSpaceDE/>
              <w:autoSpaceDN/>
              <w:adjustRightInd/>
              <w:spacing w:before="0" w:beforeAutospacing="0" w:after="120" w:line="240" w:lineRule="auto"/>
              <w:ind w:left="644" w:firstLineChars="0"/>
            </w:pPr>
            <w:r>
              <w:t>For scenario 7</w:t>
            </w:r>
          </w:p>
          <w:p w14:paraId="554487A6" w14:textId="77777777" w:rsidR="000F3684"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1: no need to add additional processing time due to multiple SSBs within one SMTC, but to consider an additional processing delay after the last SMTC periodicity</w:t>
            </w:r>
          </w:p>
          <w:p w14:paraId="6E5179F6" w14:textId="651A4AEE" w:rsidR="00FC0BC1" w:rsidRPr="006B12F3" w:rsidRDefault="000F3684" w:rsidP="000F3684">
            <w:pPr>
              <w:pStyle w:val="ListParagraph"/>
              <w:widowControl/>
              <w:numPr>
                <w:ilvl w:val="1"/>
                <w:numId w:val="47"/>
              </w:numPr>
              <w:autoSpaceDE/>
              <w:autoSpaceDN/>
              <w:adjustRightInd/>
              <w:spacing w:before="0" w:beforeAutospacing="0" w:after="120" w:line="240" w:lineRule="auto"/>
              <w:ind w:left="1364" w:firstLineChars="0"/>
            </w:pPr>
            <w:r>
              <w:t>Option 2: no need to add additional processing time in the delay requirement.</w:t>
            </w:r>
          </w:p>
        </w:tc>
      </w:tr>
    </w:tbl>
    <w:p w14:paraId="17DFD8B2" w14:textId="77777777" w:rsidR="000F3684" w:rsidRDefault="000F3684" w:rsidP="00F12F43">
      <w:pPr>
        <w:jc w:val="both"/>
        <w:rPr>
          <w:bCs/>
          <w:iCs/>
          <w:color w:val="000000" w:themeColor="text1"/>
        </w:rPr>
      </w:pPr>
      <w:r>
        <w:rPr>
          <w:bCs/>
          <w:iCs/>
          <w:color w:val="000000" w:themeColor="text1"/>
        </w:rPr>
        <w:lastRenderedPageBreak/>
        <w:t xml:space="preserve">As pointed out in our previous contribution, when </w:t>
      </w:r>
      <w:r w:rsidR="00F12F43">
        <w:rPr>
          <w:bCs/>
          <w:iCs/>
          <w:color w:val="000000" w:themeColor="text1"/>
        </w:rPr>
        <w:t>both panels are activated to make measurements, the measurement samples from each panel can be processed sequentially</w:t>
      </w:r>
      <w:r w:rsidR="00BD71B5">
        <w:rPr>
          <w:bCs/>
          <w:iCs/>
          <w:color w:val="000000" w:themeColor="text1"/>
        </w:rPr>
        <w:t xml:space="preserve"> if only one searcher is assumed</w:t>
      </w:r>
      <w:r w:rsidR="00F12F43">
        <w:rPr>
          <w:bCs/>
          <w:iCs/>
          <w:color w:val="000000" w:themeColor="text1"/>
        </w:rPr>
        <w:t xml:space="preserve">. Since the SMTC periodicity is 5ms or longer, it is possible for the UE to process both samples (one from each panel) within one SMTC periodicity. Therefore, it is OK to only consider some additional processing time after the last SMTC periodicity. </w:t>
      </w:r>
    </w:p>
    <w:p w14:paraId="669AEA51" w14:textId="5219B0D0" w:rsidR="00FC0BC1" w:rsidRDefault="000F3684" w:rsidP="00F12F43">
      <w:pPr>
        <w:jc w:val="both"/>
        <w:rPr>
          <w:bCs/>
          <w:iCs/>
          <w:color w:val="000000" w:themeColor="text1"/>
        </w:rPr>
      </w:pPr>
      <w:r>
        <w:rPr>
          <w:bCs/>
          <w:iCs/>
          <w:color w:val="000000" w:themeColor="text1"/>
        </w:rPr>
        <w:lastRenderedPageBreak/>
        <w:t xml:space="preserve">In our understanding, Option 4 is based on the fact that in current requirements, only handover delay requirement has explicitly considered </w:t>
      </w:r>
      <w:r w:rsidRPr="000F3684">
        <w:rPr>
          <w:bCs/>
          <w:iCs/>
          <w:color w:val="000000" w:themeColor="text1"/>
        </w:rPr>
        <w:t>time for SSB post-processing</w:t>
      </w:r>
      <w:r>
        <w:rPr>
          <w:bCs/>
          <w:iCs/>
          <w:color w:val="000000" w:themeColor="text1"/>
        </w:rPr>
        <w:t xml:space="preserve"> in the term </w:t>
      </w:r>
      <w:r w:rsidRPr="000F3684">
        <w:rPr>
          <w:bCs/>
          <w:iCs/>
          <w:color w:val="000000" w:themeColor="text1"/>
        </w:rPr>
        <w:t>T</w:t>
      </w:r>
      <w:r w:rsidRPr="000F3684">
        <w:rPr>
          <w:bCs/>
          <w:iCs/>
          <w:color w:val="000000" w:themeColor="text1"/>
          <w:vertAlign w:val="subscript"/>
        </w:rPr>
        <w:t>margin</w:t>
      </w:r>
      <w:r>
        <w:rPr>
          <w:bCs/>
          <w:iCs/>
          <w:color w:val="000000" w:themeColor="text1"/>
        </w:rPr>
        <w:t xml:space="preserve">. </w:t>
      </w:r>
      <w:r w:rsidR="00A86C96">
        <w:rPr>
          <w:bCs/>
          <w:iCs/>
          <w:color w:val="000000" w:themeColor="text1"/>
        </w:rPr>
        <w:t xml:space="preserve">However, we still hold the view that some additional processing time after the last SMTC periodicity is needed to ensure UE does have the needed time to process the measurement samples. </w:t>
      </w:r>
    </w:p>
    <w:p w14:paraId="5E28EBAB" w14:textId="2F7A764E" w:rsidR="00012420" w:rsidRPr="00012420" w:rsidRDefault="00012420" w:rsidP="00012420">
      <w:pPr>
        <w:autoSpaceDE/>
        <w:autoSpaceDN/>
        <w:adjustRightInd/>
        <w:spacing w:before="0" w:beforeAutospacing="0"/>
        <w:rPr>
          <w:b/>
          <w:bCs/>
          <w:i/>
          <w:iCs/>
        </w:rPr>
      </w:pPr>
      <w:r>
        <w:rPr>
          <w:b/>
          <w:bCs/>
          <w:i/>
          <w:iCs/>
        </w:rPr>
        <w:t xml:space="preserve">Proposal 2: </w:t>
      </w:r>
      <w:r w:rsidR="00F12F43">
        <w:rPr>
          <w:b/>
          <w:bCs/>
          <w:i/>
          <w:iCs/>
        </w:rPr>
        <w:t>I</w:t>
      </w:r>
      <w:r w:rsidR="00F12F43" w:rsidRPr="00F12F43">
        <w:rPr>
          <w:b/>
          <w:bCs/>
          <w:i/>
          <w:iCs/>
        </w:rPr>
        <w:t>t is possible for the UE to process both samples (one from each panel) within one SMTC periodicity. Therefore, it is OK to only consider some additional processing time after the last SMTC periodicity</w:t>
      </w:r>
      <w:r w:rsidR="00A86C96">
        <w:rPr>
          <w:b/>
          <w:bCs/>
          <w:i/>
          <w:iCs/>
        </w:rPr>
        <w:t xml:space="preserve">, </w:t>
      </w:r>
      <w:r w:rsidR="00736FD0">
        <w:rPr>
          <w:b/>
          <w:bCs/>
          <w:i/>
          <w:iCs/>
        </w:rPr>
        <w:t xml:space="preserve">i.e., Option </w:t>
      </w:r>
      <w:r w:rsidR="00A86C96">
        <w:rPr>
          <w:b/>
          <w:bCs/>
          <w:i/>
          <w:iCs/>
        </w:rPr>
        <w:t>1</w:t>
      </w:r>
      <w:r w:rsidR="00F12F43" w:rsidRPr="00F12F43">
        <w:rPr>
          <w:b/>
          <w:bCs/>
          <w:i/>
          <w:iCs/>
        </w:rPr>
        <w:t>.</w:t>
      </w:r>
    </w:p>
    <w:p w14:paraId="3CF774AC" w14:textId="77777777" w:rsidR="006836A0" w:rsidRDefault="006836A0" w:rsidP="006B12F3">
      <w:pPr>
        <w:jc w:val="both"/>
        <w:rPr>
          <w:bCs/>
          <w:iCs/>
          <w:color w:val="000000" w:themeColor="text1"/>
        </w:rPr>
      </w:pPr>
    </w:p>
    <w:p w14:paraId="1A28E150" w14:textId="5998BC7D" w:rsidR="00FA6BD4" w:rsidRDefault="009F6B05" w:rsidP="00FA6BD4">
      <w:pPr>
        <w:rPr>
          <w:b/>
          <w:color w:val="0070C0"/>
          <w:u w:val="single"/>
          <w:lang w:eastAsia="ko-KR"/>
        </w:rPr>
      </w:pPr>
      <w:r w:rsidRPr="009F6B05">
        <w:rPr>
          <w:b/>
          <w:color w:val="0070C0"/>
          <w:u w:val="single"/>
          <w:lang w:eastAsia="ko-KR"/>
        </w:rPr>
        <w:t>Power consumption issue (including conditions to trigger UE using FBS for L3 measurement)</w:t>
      </w:r>
    </w:p>
    <w:tbl>
      <w:tblPr>
        <w:tblStyle w:val="TableGrid"/>
        <w:tblW w:w="0" w:type="auto"/>
        <w:tblLook w:val="04A0" w:firstRow="1" w:lastRow="0" w:firstColumn="1" w:lastColumn="0" w:noHBand="0" w:noVBand="1"/>
      </w:tblPr>
      <w:tblGrid>
        <w:gridCol w:w="9629"/>
      </w:tblGrid>
      <w:tr w:rsidR="00FA6BD4" w14:paraId="15592AA7" w14:textId="77777777" w:rsidTr="00FA6BD4">
        <w:tc>
          <w:tcPr>
            <w:tcW w:w="9629" w:type="dxa"/>
          </w:tcPr>
          <w:p w14:paraId="6E1D51ED" w14:textId="77777777" w:rsidR="00DA02CC" w:rsidRPr="00D14FE3" w:rsidRDefault="009F6B05" w:rsidP="00DA02CC">
            <w:pPr>
              <w:snapToGrid w:val="0"/>
              <w:spacing w:after="120"/>
              <w:ind w:left="284"/>
              <w:rPr>
                <w:rFonts w:eastAsia="SimSun"/>
                <w:highlight w:val="green"/>
              </w:rPr>
            </w:pPr>
            <w:r>
              <w:rPr>
                <w:b/>
                <w:color w:val="0070C0"/>
                <w:u w:val="single"/>
                <w:lang w:eastAsia="ko-KR"/>
              </w:rPr>
              <w:t xml:space="preserve">Issue 1-2-5: FFS: Power consumption issue (including conditions to trigger UE using FBS </w:t>
            </w:r>
            <w:r w:rsidR="00DA02CC" w:rsidRPr="00D14FE3">
              <w:rPr>
                <w:rFonts w:eastAsia="SimSun" w:hint="eastAsia"/>
                <w:highlight w:val="green"/>
              </w:rPr>
              <w:t>F</w:t>
            </w:r>
            <w:r w:rsidR="00DA02CC" w:rsidRPr="00D14FE3">
              <w:rPr>
                <w:rFonts w:eastAsia="SimSun"/>
                <w:highlight w:val="green"/>
              </w:rPr>
              <w:t>or scenario 1/2/3/4:</w:t>
            </w:r>
          </w:p>
          <w:p w14:paraId="75DCE190" w14:textId="77777777" w:rsidR="00DA02CC" w:rsidRPr="00D14FE3" w:rsidRDefault="00DA02CC" w:rsidP="00DA02CC">
            <w:pPr>
              <w:numPr>
                <w:ilvl w:val="1"/>
                <w:numId w:val="73"/>
              </w:numPr>
              <w:snapToGrid w:val="0"/>
              <w:spacing w:after="120"/>
              <w:ind w:left="1648"/>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35C643E1" w14:textId="77777777" w:rsidR="00DA02CC" w:rsidRPr="00D14FE3" w:rsidRDefault="00DA02CC" w:rsidP="00DA02CC">
            <w:pPr>
              <w:numPr>
                <w:ilvl w:val="2"/>
                <w:numId w:val="73"/>
              </w:numPr>
              <w:snapToGrid w:val="0"/>
              <w:spacing w:after="120"/>
              <w:ind w:left="2368"/>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1226DE3E" w14:textId="77777777" w:rsidR="00DA02CC" w:rsidRPr="00D14FE3" w:rsidRDefault="00DA02CC" w:rsidP="00DA02CC">
            <w:pPr>
              <w:numPr>
                <w:ilvl w:val="1"/>
                <w:numId w:val="73"/>
              </w:numPr>
              <w:snapToGrid w:val="0"/>
              <w:spacing w:after="120"/>
              <w:ind w:left="1648"/>
              <w:rPr>
                <w:rFonts w:eastAsia="DengXian"/>
                <w:bCs/>
                <w:iCs/>
                <w:kern w:val="2"/>
                <w:highlight w:val="green"/>
              </w:rPr>
            </w:pPr>
            <w:r w:rsidRPr="00D14FE3">
              <w:rPr>
                <w:rFonts w:eastAsia="DengXian"/>
                <w:bCs/>
                <w:iCs/>
                <w:kern w:val="2"/>
                <w:highlight w:val="green"/>
              </w:rPr>
              <w:t>The detailed criteria/condition(s) is FFS.</w:t>
            </w:r>
          </w:p>
          <w:p w14:paraId="4A9370BF" w14:textId="04B1B888" w:rsidR="00FA6BD4" w:rsidRPr="00DA02CC" w:rsidRDefault="00DA02CC" w:rsidP="00DA02CC">
            <w:pPr>
              <w:numPr>
                <w:ilvl w:val="1"/>
                <w:numId w:val="73"/>
              </w:numPr>
              <w:snapToGrid w:val="0"/>
              <w:spacing w:after="120"/>
              <w:ind w:left="1648"/>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signaling. FFS the further details.</w:t>
            </w:r>
          </w:p>
        </w:tc>
      </w:tr>
    </w:tbl>
    <w:p w14:paraId="4AD431FA" w14:textId="26765604" w:rsidR="00332C78" w:rsidRDefault="00332C78" w:rsidP="004D4885">
      <w:pPr>
        <w:jc w:val="both"/>
        <w:rPr>
          <w:bCs/>
          <w:lang w:eastAsia="ko-KR"/>
        </w:rPr>
      </w:pPr>
      <w:r>
        <w:rPr>
          <w:bCs/>
          <w:lang w:eastAsia="ko-KR"/>
        </w:rPr>
        <w:t xml:space="preserve">It is reasonable to consider UE location and/or mobility state as a trigger for activation/deactivation of FBS. Besides these two factors, UE QoS should be considered too. For example, if a serving cell cannot provide good QoS such as data rates or latency to a UE for a certain service, the network may need to hand over the UE to another cell even though there is no urgent need to trigger handover due to mobility or signal quality degradation. Meanwhile, UE power consumption should also be considered. </w:t>
      </w:r>
    </w:p>
    <w:p w14:paraId="76B41D6D" w14:textId="38B58C41" w:rsidR="00C90506" w:rsidRDefault="00C90506" w:rsidP="00C90506">
      <w:pPr>
        <w:autoSpaceDE/>
        <w:autoSpaceDN/>
        <w:adjustRightInd/>
        <w:spacing w:before="0" w:beforeAutospacing="0"/>
        <w:rPr>
          <w:b/>
          <w:bCs/>
          <w:i/>
          <w:iCs/>
        </w:rPr>
      </w:pPr>
      <w:r>
        <w:rPr>
          <w:b/>
          <w:bCs/>
          <w:i/>
          <w:iCs/>
        </w:rPr>
        <w:t>Proposal 3:</w:t>
      </w:r>
      <w:r w:rsidR="00F9731A">
        <w:t xml:space="preserve"> </w:t>
      </w:r>
      <w:r w:rsidR="00DA02CC">
        <w:rPr>
          <w:b/>
          <w:bCs/>
          <w:i/>
          <w:iCs/>
        </w:rPr>
        <w:t xml:space="preserve">The triggering conditions should include </w:t>
      </w:r>
      <w:r w:rsidR="005A656A" w:rsidRPr="005A656A">
        <w:rPr>
          <w:b/>
          <w:bCs/>
          <w:i/>
          <w:iCs/>
        </w:rPr>
        <w:t>UE power consumption, UE location</w:t>
      </w:r>
      <w:r w:rsidR="00F9731A">
        <w:rPr>
          <w:b/>
          <w:bCs/>
          <w:i/>
          <w:iCs/>
        </w:rPr>
        <w:t xml:space="preserve">, </w:t>
      </w:r>
      <w:r w:rsidR="005A656A" w:rsidRPr="005A656A">
        <w:rPr>
          <w:b/>
          <w:bCs/>
          <w:i/>
          <w:iCs/>
        </w:rPr>
        <w:t xml:space="preserve">UE mobility </w:t>
      </w:r>
      <w:r w:rsidR="00F9731A">
        <w:rPr>
          <w:b/>
          <w:bCs/>
          <w:i/>
          <w:iCs/>
        </w:rPr>
        <w:t>and UE QoS requirements</w:t>
      </w:r>
      <w:r w:rsidR="005A656A" w:rsidRPr="005A656A">
        <w:rPr>
          <w:b/>
          <w:bCs/>
          <w:i/>
          <w:iCs/>
        </w:rPr>
        <w:t>.</w:t>
      </w:r>
    </w:p>
    <w:p w14:paraId="23FE9FDB" w14:textId="37DCCCBA" w:rsidR="005079D9" w:rsidRDefault="005079D9" w:rsidP="005079D9">
      <w:pPr>
        <w:rPr>
          <w:b/>
          <w:color w:val="0070C0"/>
          <w:u w:val="single"/>
          <w:lang w:eastAsia="ko-KR"/>
        </w:rPr>
      </w:pPr>
      <w:r>
        <w:rPr>
          <w:b/>
          <w:color w:val="0070C0"/>
          <w:u w:val="single"/>
          <w:lang w:eastAsia="ko-KR"/>
        </w:rPr>
        <w:t xml:space="preserve">Solutions to apply/specify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tbl>
      <w:tblPr>
        <w:tblStyle w:val="TableGrid"/>
        <w:tblW w:w="0" w:type="auto"/>
        <w:tblLook w:val="04A0" w:firstRow="1" w:lastRow="0" w:firstColumn="1" w:lastColumn="0" w:noHBand="0" w:noVBand="1"/>
      </w:tblPr>
      <w:tblGrid>
        <w:gridCol w:w="9629"/>
      </w:tblGrid>
      <w:tr w:rsidR="005079D9" w14:paraId="5A55633C" w14:textId="77777777" w:rsidTr="005079D9">
        <w:tc>
          <w:tcPr>
            <w:tcW w:w="9629" w:type="dxa"/>
          </w:tcPr>
          <w:p w14:paraId="159D1764" w14:textId="7B86BC94" w:rsidR="00EE5857" w:rsidRPr="00EE5857" w:rsidRDefault="00EE5857" w:rsidP="00EE5857">
            <w:pPr>
              <w:pStyle w:val="Heading3"/>
              <w:rPr>
                <w:lang w:val="en-US"/>
              </w:rPr>
            </w:pPr>
            <w:r>
              <w:rPr>
                <w:lang w:val="en-US"/>
              </w:rPr>
              <w:lastRenderedPageBreak/>
              <w:t>Issue 1-2: Solutions to apply/specify L3 measurement delay reduction by optimizing Rx BSF</w:t>
            </w:r>
          </w:p>
          <w:p w14:paraId="46971345"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1 (Xiaomi):</w:t>
            </w:r>
          </w:p>
          <w:p w14:paraId="2CCB23E5"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In order to shorten the overall L3 measurements delay, the smaller RX beam sweeping factor for SSB index acquiring and SSB measurement can be used in comparison with that for PSS/SSS detection.</w:t>
            </w:r>
          </w:p>
          <w:p w14:paraId="082CDC44"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2 (CATT, vivo, CMCC, Apple, ZTE, CTC, NTT DCM, Nokia, OPPO, MTK): For UE supporting Multi-Rx operation for L3 measurement, the Rx BSF can be reduced according to the UE capability</w:t>
            </w:r>
          </w:p>
          <w:p w14:paraId="3C0AC889"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2a (CATT, CMCC, ZTE, CTC): For UE supporting Multi-Rx operation for L3 measurement, the Rx BSF can be reduced to 2, 4 or 6 according to the UE capability.</w:t>
            </w:r>
          </w:p>
          <w:p w14:paraId="04BC1394"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2b (vivo): Introduce the UE capability to indicate the BSF value, the value needs to be discussed under a common assumption for the sample value, for example, sample = 4.</w:t>
            </w:r>
          </w:p>
          <w:p w14:paraId="3E47C625"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2c (Apple, CTC): For UE supporting R19 multiple-Rx simultaneous reception, it is proposed to reduce L3 measurement delay by reducing Rx BSF, and Rel-18 Rx BSF reduction in L1 measurement can be used as baseline.</w:t>
            </w:r>
          </w:p>
          <w:p w14:paraId="628947D1"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2d (Nokia): At least support reduction of N from 8 to 4 in Rel-19. Support of other values such as N = 2, 6 to be discussed, and UE capability signalling to be introduced, if more than one value for reduced N is supported.</w:t>
            </w:r>
          </w:p>
          <w:p w14:paraId="4794F69D"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2e (OPPO): Discuss the reduced scaling factors due to Rx BSF, considering both UE capabilities and applicable conditions.</w:t>
            </w:r>
          </w:p>
          <w:p w14:paraId="38C5CF22"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3 (vivo, Samsung, LGE): Introduce the UE capability to indicate the reduced M value (M=sample*BSF),</w:t>
            </w:r>
          </w:p>
          <w:p w14:paraId="17A82CFC"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rPr>
                <w:rFonts w:hint="eastAsia"/>
              </w:rPr>
              <w:t>Option</w:t>
            </w:r>
            <w:r>
              <w:t xml:space="preserve"> </w:t>
            </w:r>
            <w:r>
              <w:rPr>
                <w:rFonts w:hint="eastAsia"/>
              </w:rPr>
              <w:t>3</w:t>
            </w:r>
            <w:r>
              <w:t xml:space="preserve">a (vivo): e.g., M=12, 14, 16, etc. </w:t>
            </w:r>
          </w:p>
          <w:p w14:paraId="29D28D06"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3b (Samsung): suggest to take N=4, M=20 as the baseline. Whether to/How to define the other values can be based on SLS results (if necessary).</w:t>
            </w:r>
          </w:p>
          <w:p w14:paraId="0D78F1FB"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Option 3c (LGE): 3 or 4 Rx BSF value or additional scaling factor &lt; 1 to reduce M value</w:t>
            </w:r>
          </w:p>
          <w:p w14:paraId="73E7D2A4"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4 (vivo, LGE):</w:t>
            </w:r>
          </w:p>
          <w:p w14:paraId="1F88E114"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Introduce the UE capability to indicate the fraction value for reduction, e.g., 1/2, 1/3, etc.</w:t>
            </w:r>
          </w:p>
          <w:p w14:paraId="612F8DB6"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5 (Ericsson):</w:t>
            </w:r>
          </w:p>
          <w:p w14:paraId="785C69F6"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In order to cover all possible directions of neighbor cells, RX beam sweep doesn’t dynamically change, the factor can be defined as a single number, e.g., [4].</w:t>
            </w:r>
          </w:p>
          <w:p w14:paraId="0C5A0352" w14:textId="77777777" w:rsidR="00EE5857" w:rsidRDefault="00EE5857" w:rsidP="00EE5857">
            <w:pPr>
              <w:pStyle w:val="ListParagraph"/>
              <w:widowControl/>
              <w:numPr>
                <w:ilvl w:val="0"/>
                <w:numId w:val="47"/>
              </w:numPr>
              <w:autoSpaceDE/>
              <w:autoSpaceDN/>
              <w:adjustRightInd/>
              <w:spacing w:before="0" w:beforeAutospacing="0" w:after="120" w:line="240" w:lineRule="auto"/>
              <w:ind w:left="644" w:firstLineChars="0"/>
            </w:pPr>
            <w:r>
              <w:t>Option 6 (Intel):</w:t>
            </w:r>
          </w:p>
          <w:p w14:paraId="743E2B7D"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 xml:space="preserve">Different (or whether or not) delay reduction applies when the ratio of number of SSB within a burst and time duration of the measurement periodicity varies. </w:t>
            </w:r>
          </w:p>
          <w:p w14:paraId="10175E4A" w14:textId="77777777" w:rsidR="00EE5857" w:rsidRDefault="00EE5857" w:rsidP="00EE5857">
            <w:pPr>
              <w:pStyle w:val="ListParagraph"/>
              <w:widowControl/>
              <w:numPr>
                <w:ilvl w:val="1"/>
                <w:numId w:val="47"/>
              </w:numPr>
              <w:autoSpaceDE/>
              <w:autoSpaceDN/>
              <w:adjustRightInd/>
              <w:spacing w:before="0" w:beforeAutospacing="0" w:after="120" w:line="240" w:lineRule="auto"/>
              <w:ind w:left="1364" w:firstLineChars="0"/>
            </w:pPr>
            <w:r>
              <w:t>Beam sweeping factor/total sample number of measurements can be cut half as a baseline while a margin can be added to the cut factor according to different SSB/SMTC configurations.</w:t>
            </w:r>
          </w:p>
          <w:p w14:paraId="6B88E45E" w14:textId="77777777" w:rsidR="00EE5857" w:rsidRDefault="00EE5857" w:rsidP="00EE5857">
            <w:pPr>
              <w:pStyle w:val="ListParagraph"/>
              <w:widowControl/>
              <w:numPr>
                <w:ilvl w:val="0"/>
                <w:numId w:val="47"/>
              </w:numPr>
              <w:autoSpaceDE/>
              <w:autoSpaceDN/>
              <w:adjustRightInd/>
              <w:spacing w:before="0" w:beforeAutospacing="0" w:after="120" w:line="240" w:lineRule="auto"/>
              <w:ind w:left="720" w:firstLineChars="0"/>
              <w:rPr>
                <w:color w:val="0070C0"/>
              </w:rPr>
            </w:pPr>
            <w:r>
              <w:rPr>
                <w:color w:val="0070C0"/>
              </w:rPr>
              <w:t>Recommended WF</w:t>
            </w:r>
          </w:p>
          <w:p w14:paraId="559543C3" w14:textId="1E7D1C85" w:rsidR="005079D9" w:rsidRPr="00EE5857" w:rsidRDefault="00EE5857" w:rsidP="00EE5857">
            <w:pPr>
              <w:pStyle w:val="ListParagraph"/>
              <w:widowControl/>
              <w:numPr>
                <w:ilvl w:val="1"/>
                <w:numId w:val="47"/>
              </w:numPr>
              <w:overflowPunct w:val="0"/>
              <w:spacing w:before="0" w:beforeAutospacing="0" w:after="120" w:line="240" w:lineRule="auto"/>
              <w:ind w:left="1364" w:firstLineChars="0"/>
              <w:textAlignment w:val="baseline"/>
              <w:rPr>
                <w:highlight w:val="yellow"/>
              </w:rPr>
            </w:pPr>
            <w:r>
              <w:rPr>
                <w:highlight w:val="yellow"/>
              </w:rPr>
              <w:t>[Moderator]: discuss option 2 and option 3 together with the scenarios 1/2/3/4/5/7.</w:t>
            </w:r>
          </w:p>
        </w:tc>
      </w:tr>
    </w:tbl>
    <w:p w14:paraId="072230EA" w14:textId="28E5D8BB" w:rsidR="008361E0" w:rsidRDefault="008361E0" w:rsidP="00570320">
      <w:pPr>
        <w:jc w:val="both"/>
      </w:pPr>
      <w:r>
        <w:t xml:space="preserve">Option 2 and Option 3 are similar in the sense that both consider the time needed for RX beam sweeping. The difference is Option 2 explicitly specifies the RX beam sweeping factor while Option 3 implicitly does so. Since RAN4 agreed at the last meeting to </w:t>
      </w:r>
      <w:r w:rsidRPr="008361E0">
        <w:t>introduce a new individual optional capability for L3 BSF reduction due to multi-Rx operation in R19</w:t>
      </w:r>
      <w:r>
        <w:t xml:space="preserve">, it is </w:t>
      </w:r>
      <w:r w:rsidR="006601F5">
        <w:t>natural to reflect that capability in the requirement. In other words, Option 2 is preferred.</w:t>
      </w:r>
    </w:p>
    <w:p w14:paraId="6AA2BF17" w14:textId="5E8C3270" w:rsidR="00136D0D" w:rsidRPr="006F11F9" w:rsidRDefault="007274A2" w:rsidP="006F11F9">
      <w:pPr>
        <w:jc w:val="both"/>
        <w:rPr>
          <w:b/>
          <w:i/>
          <w:iCs/>
          <w:lang w:eastAsia="ko-KR"/>
        </w:rPr>
      </w:pPr>
      <w:r w:rsidRPr="007274A2">
        <w:rPr>
          <w:b/>
          <w:i/>
          <w:iCs/>
          <w:lang w:eastAsia="ko-KR"/>
        </w:rPr>
        <w:lastRenderedPageBreak/>
        <w:t xml:space="preserve">Proposal </w:t>
      </w:r>
      <w:r w:rsidR="00E921D0">
        <w:rPr>
          <w:b/>
          <w:i/>
          <w:iCs/>
          <w:lang w:eastAsia="ko-KR"/>
        </w:rPr>
        <w:t>4</w:t>
      </w:r>
      <w:r w:rsidRPr="007274A2">
        <w:rPr>
          <w:b/>
          <w:i/>
          <w:iCs/>
          <w:lang w:eastAsia="ko-KR"/>
        </w:rPr>
        <w:t xml:space="preserve">: </w:t>
      </w:r>
      <w:r w:rsidR="006601F5">
        <w:rPr>
          <w:b/>
          <w:i/>
          <w:iCs/>
          <w:lang w:eastAsia="ko-KR"/>
        </w:rPr>
        <w:t>Option 2 is preferred, i.e., f</w:t>
      </w:r>
      <w:r w:rsidR="006601F5" w:rsidRPr="006601F5">
        <w:rPr>
          <w:b/>
          <w:i/>
          <w:iCs/>
          <w:lang w:eastAsia="ko-KR"/>
        </w:rPr>
        <w:t xml:space="preserve">or UE supporting </w:t>
      </w:r>
      <w:r w:rsidR="006F11F9">
        <w:rPr>
          <w:b/>
          <w:i/>
          <w:iCs/>
          <w:lang w:eastAsia="ko-KR"/>
        </w:rPr>
        <w:t>m</w:t>
      </w:r>
      <w:r w:rsidR="006601F5" w:rsidRPr="006601F5">
        <w:rPr>
          <w:b/>
          <w:i/>
          <w:iCs/>
          <w:lang w:eastAsia="ko-KR"/>
        </w:rPr>
        <w:t>ulti-Rx operation for L3 measurement, the Rx BSF can be reduced according to the UE capability</w:t>
      </w:r>
      <w:r w:rsidR="006601F5">
        <w:rPr>
          <w:b/>
          <w:i/>
          <w:iCs/>
          <w:lang w:eastAsia="ko-KR"/>
        </w:rPr>
        <w:t>.</w:t>
      </w:r>
    </w:p>
    <w:p w14:paraId="4604C8B4" w14:textId="11DD1CB3" w:rsidR="00136D0D" w:rsidRDefault="00136D0D" w:rsidP="00136D0D">
      <w:pPr>
        <w:rPr>
          <w:b/>
          <w:color w:val="0070C0"/>
          <w:u w:val="single"/>
          <w:lang w:eastAsia="ko-KR"/>
        </w:rPr>
      </w:pPr>
      <w:r>
        <w:rPr>
          <w:b/>
          <w:color w:val="0070C0"/>
          <w:u w:val="single"/>
          <w:lang w:eastAsia="ko-KR"/>
        </w:rPr>
        <w:t>R</w:t>
      </w:r>
      <w:r w:rsidRPr="00136D0D">
        <w:rPr>
          <w:b/>
          <w:color w:val="0070C0"/>
          <w:u w:val="single"/>
          <w:lang w:eastAsia="ko-KR"/>
        </w:rPr>
        <w:t>equirement at transition between the normal L3 measurement and FBS L3 measurement</w:t>
      </w:r>
    </w:p>
    <w:tbl>
      <w:tblPr>
        <w:tblStyle w:val="TableGrid"/>
        <w:tblW w:w="0" w:type="auto"/>
        <w:tblLook w:val="04A0" w:firstRow="1" w:lastRow="0" w:firstColumn="1" w:lastColumn="0" w:noHBand="0" w:noVBand="1"/>
      </w:tblPr>
      <w:tblGrid>
        <w:gridCol w:w="9629"/>
      </w:tblGrid>
      <w:tr w:rsidR="00136D0D" w14:paraId="498A23C8" w14:textId="77777777" w:rsidTr="00B22E6A">
        <w:tc>
          <w:tcPr>
            <w:tcW w:w="9629" w:type="dxa"/>
          </w:tcPr>
          <w:p w14:paraId="142093A1" w14:textId="1E271CA4" w:rsidR="00136D0D" w:rsidRDefault="00136D0D" w:rsidP="00136D0D">
            <w:pPr>
              <w:rPr>
                <w:b/>
                <w:color w:val="0070C0"/>
                <w:u w:val="single"/>
                <w:lang w:eastAsia="ko-KR"/>
              </w:rPr>
            </w:pPr>
            <w:r>
              <w:rPr>
                <w:b/>
                <w:color w:val="0070C0"/>
                <w:u w:val="single"/>
                <w:lang w:eastAsia="ko-KR"/>
              </w:rPr>
              <w:t>Issue 1-4-1: FFS: requirement at transition between the normal L3 measurement and FBS L3 measurement</w:t>
            </w:r>
          </w:p>
          <w:p w14:paraId="40CC3678" w14:textId="77777777" w:rsidR="00136D0D" w:rsidRDefault="00136D0D" w:rsidP="00136D0D">
            <w:pPr>
              <w:pStyle w:val="ListParagraph"/>
              <w:widowControl/>
              <w:numPr>
                <w:ilvl w:val="0"/>
                <w:numId w:val="73"/>
              </w:numPr>
              <w:autoSpaceDE/>
              <w:autoSpaceDN/>
              <w:adjustRightInd/>
              <w:spacing w:before="0" w:beforeAutospacing="0" w:after="120" w:line="240" w:lineRule="auto"/>
              <w:ind w:firstLineChars="0"/>
            </w:pPr>
            <w:r>
              <w:t>Proposal (ZTE):</w:t>
            </w:r>
          </w:p>
          <w:p w14:paraId="75526F29" w14:textId="77777777" w:rsidR="00136D0D" w:rsidRDefault="00136D0D" w:rsidP="00136D0D">
            <w:pPr>
              <w:pStyle w:val="ListParagraph"/>
              <w:widowControl/>
              <w:numPr>
                <w:ilvl w:val="1"/>
                <w:numId w:val="73"/>
              </w:numPr>
              <w:autoSpaceDE/>
              <w:autoSpaceDN/>
              <w:adjustRightInd/>
              <w:spacing w:before="0" w:beforeAutospacing="0" w:after="120" w:line="240" w:lineRule="auto"/>
              <w:ind w:firstLineChars="0"/>
            </w:pPr>
            <w:r>
              <w:t>The requirement at transition between the normal L3 measurement and FBS L3 measurement should be identified. There are two options:</w:t>
            </w:r>
          </w:p>
          <w:p w14:paraId="767F625D" w14:textId="77777777" w:rsidR="00136D0D" w:rsidRDefault="00136D0D" w:rsidP="00136D0D">
            <w:pPr>
              <w:pStyle w:val="ListParagraph"/>
              <w:widowControl/>
              <w:numPr>
                <w:ilvl w:val="2"/>
                <w:numId w:val="73"/>
              </w:numPr>
              <w:autoSpaceDE/>
              <w:autoSpaceDN/>
              <w:adjustRightInd/>
              <w:spacing w:before="0" w:beforeAutospacing="0" w:after="120" w:line="240" w:lineRule="auto"/>
              <w:ind w:firstLineChars="0"/>
            </w:pPr>
            <w:r>
              <w:t>Option 1: Reuse similar solution as the requirements at transition between measurement within gap and measurement outside gap, i.e. the longer delay is the period when transition happens.</w:t>
            </w:r>
          </w:p>
          <w:p w14:paraId="0FED8E56" w14:textId="77777777" w:rsidR="00136D0D" w:rsidRDefault="00136D0D" w:rsidP="00136D0D">
            <w:pPr>
              <w:pStyle w:val="ListParagraph"/>
              <w:widowControl/>
              <w:numPr>
                <w:ilvl w:val="2"/>
                <w:numId w:val="73"/>
              </w:numPr>
              <w:autoSpaceDE/>
              <w:autoSpaceDN/>
              <w:adjustRightInd/>
              <w:spacing w:before="0" w:beforeAutospacing="0" w:after="120" w:line="240" w:lineRule="auto"/>
              <w:ind w:firstLineChars="0"/>
            </w:pPr>
            <w:r>
              <w:t>Option 2: Once the transition happens, apply the requirements after the transition, no matter it is the normal L3 measurement or the FBS L3 measurement.</w:t>
            </w:r>
          </w:p>
          <w:p w14:paraId="277A3928" w14:textId="77777777" w:rsidR="00136D0D" w:rsidRDefault="00136D0D" w:rsidP="00136D0D">
            <w:pPr>
              <w:pStyle w:val="ListParagraph"/>
              <w:widowControl/>
              <w:numPr>
                <w:ilvl w:val="0"/>
                <w:numId w:val="73"/>
              </w:numPr>
              <w:autoSpaceDE/>
              <w:autoSpaceDN/>
              <w:adjustRightInd/>
              <w:spacing w:before="0" w:beforeAutospacing="0" w:after="120" w:line="240" w:lineRule="auto"/>
              <w:ind w:firstLineChars="0"/>
              <w:rPr>
                <w:color w:val="0070C0"/>
              </w:rPr>
            </w:pPr>
            <w:r>
              <w:rPr>
                <w:color w:val="0070C0"/>
              </w:rPr>
              <w:t>Recommended WF</w:t>
            </w:r>
          </w:p>
          <w:p w14:paraId="78FE297A" w14:textId="41CB7ACB" w:rsidR="00136D0D" w:rsidRPr="00136D0D" w:rsidRDefault="00136D0D" w:rsidP="00136D0D">
            <w:pPr>
              <w:pStyle w:val="ListParagraph"/>
              <w:widowControl/>
              <w:numPr>
                <w:ilvl w:val="1"/>
                <w:numId w:val="73"/>
              </w:numPr>
              <w:autoSpaceDE/>
              <w:autoSpaceDN/>
              <w:adjustRightInd/>
              <w:spacing w:before="0" w:beforeAutospacing="0" w:after="120" w:line="240" w:lineRule="auto"/>
              <w:ind w:firstLineChars="0"/>
              <w:rPr>
                <w:highlight w:val="yellow"/>
              </w:rPr>
            </w:pPr>
            <w:r>
              <w:rPr>
                <w:highlight w:val="yellow"/>
              </w:rPr>
              <w:t>TBA</w:t>
            </w:r>
          </w:p>
        </w:tc>
      </w:tr>
    </w:tbl>
    <w:p w14:paraId="57FA2713" w14:textId="5DACF890" w:rsidR="00136D0D" w:rsidRDefault="00136D0D" w:rsidP="007274A2">
      <w:pPr>
        <w:jc w:val="both"/>
        <w:rPr>
          <w:b/>
          <w:i/>
          <w:iCs/>
          <w:lang w:eastAsia="ko-KR"/>
        </w:rPr>
      </w:pPr>
      <w:r>
        <w:rPr>
          <w:bCs/>
          <w:lang w:eastAsia="ko-KR"/>
        </w:rPr>
        <w:t xml:space="preserve">Similar issues were discussed in R18 multi-RX WI. In the end, such </w:t>
      </w:r>
      <w:r w:rsidR="002B6E3E">
        <w:rPr>
          <w:bCs/>
          <w:lang w:eastAsia="ko-KR"/>
        </w:rPr>
        <w:t xml:space="preserve">a </w:t>
      </w:r>
      <w:r>
        <w:rPr>
          <w:bCs/>
          <w:lang w:eastAsia="ko-KR"/>
        </w:rPr>
        <w:t xml:space="preserve">requirement were not pursued due to the associated complexity such as the </w:t>
      </w:r>
      <w:r w:rsidR="002B6E3E">
        <w:rPr>
          <w:bCs/>
          <w:lang w:eastAsia="ko-KR"/>
        </w:rPr>
        <w:t>needed conditions to define the start and end of transition. For L3 measurement, similar complexity exists and thus such a requirement should not be specified.</w:t>
      </w:r>
    </w:p>
    <w:p w14:paraId="235F3496" w14:textId="20251DFB" w:rsidR="00136D0D" w:rsidRDefault="00136D0D" w:rsidP="007274A2">
      <w:pPr>
        <w:jc w:val="both"/>
        <w:rPr>
          <w:b/>
          <w:i/>
          <w:iCs/>
          <w:lang w:eastAsia="ko-KR"/>
        </w:rPr>
      </w:pPr>
      <w:r w:rsidRPr="00136D0D">
        <w:rPr>
          <w:b/>
          <w:i/>
          <w:iCs/>
          <w:lang w:eastAsia="ko-KR"/>
        </w:rPr>
        <w:t>Proposal 5: Similar to the handling of R18 L1 measurements, no requirement is specified at transition between the normal L3 measurement and FBS L3 measurement.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10B43BC6" w14:textId="77777777" w:rsidR="006F11F9" w:rsidRDefault="006F11F9" w:rsidP="006F11F9">
      <w:pPr>
        <w:autoSpaceDE/>
        <w:autoSpaceDN/>
        <w:adjustRightInd/>
        <w:spacing w:before="0" w:beforeAutospacing="0"/>
        <w:rPr>
          <w:b/>
          <w:bCs/>
          <w:i/>
          <w:iCs/>
        </w:rPr>
      </w:pPr>
      <w:r w:rsidRPr="00FA6BD4">
        <w:rPr>
          <w:rFonts w:eastAsia="SimSun"/>
          <w:b/>
          <w:bCs/>
          <w:i/>
          <w:iCs/>
          <w:color w:val="000000" w:themeColor="text1"/>
        </w:rPr>
        <w:t>Proposal 1:</w:t>
      </w:r>
      <w:r>
        <w:rPr>
          <w:rFonts w:eastAsia="SimSun"/>
          <w:b/>
          <w:bCs/>
          <w:i/>
          <w:iCs/>
          <w:color w:val="000000" w:themeColor="text1"/>
        </w:rPr>
        <w:t xml:space="preserve"> To consider forward compatibility where the specified requirement can apply to CA case, Option 1, i.e., one searcher assumption, is slightly preferred.</w:t>
      </w:r>
    </w:p>
    <w:p w14:paraId="74EBA61D" w14:textId="77777777" w:rsidR="006F11F9" w:rsidRPr="00012420" w:rsidRDefault="006F11F9" w:rsidP="006F11F9">
      <w:pPr>
        <w:autoSpaceDE/>
        <w:autoSpaceDN/>
        <w:adjustRightInd/>
        <w:spacing w:before="0" w:beforeAutospacing="0"/>
        <w:rPr>
          <w:b/>
          <w:bCs/>
          <w:i/>
          <w:iCs/>
        </w:rPr>
      </w:pPr>
      <w:r>
        <w:rPr>
          <w:b/>
          <w:bCs/>
          <w:i/>
          <w:iCs/>
        </w:rPr>
        <w:t>Proposal 2: I</w:t>
      </w:r>
      <w:r w:rsidRPr="00F12F43">
        <w:rPr>
          <w:b/>
          <w:bCs/>
          <w:i/>
          <w:iCs/>
        </w:rPr>
        <w:t>t is possible for the UE to process both samples (one from each panel) within one SMTC periodicity. Therefore, it is OK to only consider some additional processing time after the last SMTC periodicity</w:t>
      </w:r>
      <w:r>
        <w:rPr>
          <w:b/>
          <w:bCs/>
          <w:i/>
          <w:iCs/>
        </w:rPr>
        <w:t>, i.e., Option 1</w:t>
      </w:r>
      <w:r w:rsidRPr="00F12F43">
        <w:rPr>
          <w:b/>
          <w:bCs/>
          <w:i/>
          <w:iCs/>
        </w:rPr>
        <w:t>.</w:t>
      </w:r>
    </w:p>
    <w:p w14:paraId="252D65FE" w14:textId="77777777" w:rsidR="006F11F9" w:rsidRDefault="006F11F9" w:rsidP="006F11F9">
      <w:pPr>
        <w:autoSpaceDE/>
        <w:autoSpaceDN/>
        <w:adjustRightInd/>
        <w:spacing w:before="0" w:beforeAutospacing="0"/>
        <w:rPr>
          <w:b/>
          <w:bCs/>
          <w:i/>
          <w:iCs/>
        </w:rPr>
      </w:pPr>
      <w:r>
        <w:rPr>
          <w:b/>
          <w:bCs/>
          <w:i/>
          <w:iCs/>
        </w:rPr>
        <w:t>Proposal 3:</w:t>
      </w:r>
      <w:r>
        <w:t xml:space="preserve"> </w:t>
      </w:r>
      <w:r>
        <w:rPr>
          <w:b/>
          <w:bCs/>
          <w:i/>
          <w:iCs/>
        </w:rPr>
        <w:t xml:space="preserve">The triggering conditions should include </w:t>
      </w:r>
      <w:r w:rsidRPr="005A656A">
        <w:rPr>
          <w:b/>
          <w:bCs/>
          <w:i/>
          <w:iCs/>
        </w:rPr>
        <w:t>UE power consumption, UE location</w:t>
      </w:r>
      <w:r>
        <w:rPr>
          <w:b/>
          <w:bCs/>
          <w:i/>
          <w:iCs/>
        </w:rPr>
        <w:t xml:space="preserve">, </w:t>
      </w:r>
      <w:r w:rsidRPr="005A656A">
        <w:rPr>
          <w:b/>
          <w:bCs/>
          <w:i/>
          <w:iCs/>
        </w:rPr>
        <w:t xml:space="preserve">UE mobility </w:t>
      </w:r>
      <w:r>
        <w:rPr>
          <w:b/>
          <w:bCs/>
          <w:i/>
          <w:iCs/>
        </w:rPr>
        <w:t>and UE QoS requirements</w:t>
      </w:r>
      <w:r w:rsidRPr="005A656A">
        <w:rPr>
          <w:b/>
          <w:bCs/>
          <w:i/>
          <w:iCs/>
        </w:rPr>
        <w:t>.</w:t>
      </w:r>
    </w:p>
    <w:p w14:paraId="43E90C5D" w14:textId="77777777" w:rsidR="006F11F9" w:rsidRDefault="006F11F9" w:rsidP="006F11F9">
      <w:pPr>
        <w:jc w:val="both"/>
        <w:rPr>
          <w:b/>
          <w:i/>
          <w:iCs/>
          <w:lang w:eastAsia="ko-KR"/>
        </w:rPr>
      </w:pPr>
      <w:r w:rsidRPr="007274A2">
        <w:rPr>
          <w:b/>
          <w:i/>
          <w:iCs/>
          <w:lang w:eastAsia="ko-KR"/>
        </w:rPr>
        <w:t xml:space="preserve">Proposal </w:t>
      </w:r>
      <w:r>
        <w:rPr>
          <w:b/>
          <w:i/>
          <w:iCs/>
          <w:lang w:eastAsia="ko-KR"/>
        </w:rPr>
        <w:t>4</w:t>
      </w:r>
      <w:r w:rsidRPr="007274A2">
        <w:rPr>
          <w:b/>
          <w:i/>
          <w:iCs/>
          <w:lang w:eastAsia="ko-KR"/>
        </w:rPr>
        <w:t xml:space="preserve">: </w:t>
      </w:r>
      <w:r>
        <w:rPr>
          <w:b/>
          <w:i/>
          <w:iCs/>
          <w:lang w:eastAsia="ko-KR"/>
        </w:rPr>
        <w:t>Option 2 is preferred, i.e., f</w:t>
      </w:r>
      <w:r w:rsidRPr="006601F5">
        <w:rPr>
          <w:b/>
          <w:i/>
          <w:iCs/>
          <w:lang w:eastAsia="ko-KR"/>
        </w:rPr>
        <w:t xml:space="preserve">or UE supporting </w:t>
      </w:r>
      <w:r>
        <w:rPr>
          <w:b/>
          <w:i/>
          <w:iCs/>
          <w:lang w:eastAsia="ko-KR"/>
        </w:rPr>
        <w:t>m</w:t>
      </w:r>
      <w:r w:rsidRPr="006601F5">
        <w:rPr>
          <w:b/>
          <w:i/>
          <w:iCs/>
          <w:lang w:eastAsia="ko-KR"/>
        </w:rPr>
        <w:t>ulti-Rx operation for L3 measurement, the Rx BSF can be reduced according to the UE capability</w:t>
      </w:r>
      <w:r>
        <w:rPr>
          <w:b/>
          <w:i/>
          <w:iCs/>
          <w:lang w:eastAsia="ko-KR"/>
        </w:rPr>
        <w:t>.</w:t>
      </w:r>
    </w:p>
    <w:p w14:paraId="68806B19" w14:textId="77777777" w:rsidR="006F11F9" w:rsidRDefault="006F11F9" w:rsidP="006F11F9">
      <w:pPr>
        <w:jc w:val="both"/>
        <w:rPr>
          <w:b/>
          <w:i/>
          <w:iCs/>
          <w:lang w:eastAsia="ko-KR"/>
        </w:rPr>
      </w:pPr>
      <w:r w:rsidRPr="00136D0D">
        <w:rPr>
          <w:b/>
          <w:i/>
          <w:iCs/>
          <w:lang w:eastAsia="ko-KR"/>
        </w:rPr>
        <w:t>Proposal 5: Similar to the handling of R18 L1 measurements, no requirement is specified at transition between the normal L3 measurement and FBS L3 measurement.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4E462CC3" w:rsidR="004D4ED2" w:rsidRPr="00FF5ED6" w:rsidRDefault="009D56DB" w:rsidP="00FF5ED6">
      <w:r w:rsidRPr="006B12F3">
        <w:t xml:space="preserve">[1] </w:t>
      </w:r>
      <w:hyperlink r:id="rId8" w:history="1">
        <w:r w:rsidR="006B12F3" w:rsidRPr="006B12F3">
          <w:t>R4-24</w:t>
        </w:r>
      </w:hyperlink>
      <w:r w:rsidR="00CB4EB5">
        <w:t>1</w:t>
      </w:r>
      <w:r w:rsidR="006D3D55">
        <w:t>4026</w:t>
      </w:r>
      <w:r w:rsidR="006B12F3" w:rsidRPr="006B12F3">
        <w:t xml:space="preserve">, </w:t>
      </w:r>
      <w:r w:rsidR="006D3D55" w:rsidRPr="006D3D55">
        <w:t>WF for NR_RRM_Ph5_Part1</w:t>
      </w:r>
      <w:r w:rsidR="006860D8" w:rsidRPr="006B12F3">
        <w:t xml:space="preserve">, </w:t>
      </w:r>
      <w:r w:rsidR="006B12F3" w:rsidRPr="006B12F3">
        <w:t>Apple</w:t>
      </w:r>
      <w:r w:rsidR="006860D8" w:rsidRPr="006B12F3">
        <w:t>, RAN</w:t>
      </w:r>
      <w:r w:rsidR="006B12F3" w:rsidRPr="006B12F3">
        <w:t>4#11</w:t>
      </w:r>
      <w:r w:rsidR="006D3D55">
        <w:t>2</w:t>
      </w:r>
    </w:p>
    <w:sectPr w:rsidR="004D4ED2" w:rsidRPr="00FF5ED6" w:rsidSect="001450CC">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AE1E0" w14:textId="77777777" w:rsidR="0023350B" w:rsidRDefault="0023350B">
      <w:pPr>
        <w:spacing w:after="0"/>
      </w:pPr>
      <w:r>
        <w:separator/>
      </w:r>
    </w:p>
  </w:endnote>
  <w:endnote w:type="continuationSeparator" w:id="0">
    <w:p w14:paraId="4D3C15EE" w14:textId="77777777" w:rsidR="0023350B" w:rsidRDefault="0023350B">
      <w:pPr>
        <w:spacing w:after="0"/>
      </w:pPr>
      <w:r>
        <w:continuationSeparator/>
      </w:r>
    </w:p>
  </w:endnote>
  <w:endnote w:type="continuationNotice" w:id="1">
    <w:p w14:paraId="5BB598DB" w14:textId="77777777" w:rsidR="0023350B" w:rsidRDefault="00233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1AEA9" w14:textId="77777777" w:rsidR="0023350B" w:rsidRDefault="0023350B">
      <w:pPr>
        <w:spacing w:after="0"/>
      </w:pPr>
      <w:r>
        <w:separator/>
      </w:r>
    </w:p>
  </w:footnote>
  <w:footnote w:type="continuationSeparator" w:id="0">
    <w:p w14:paraId="4866E259" w14:textId="77777777" w:rsidR="0023350B" w:rsidRDefault="0023350B">
      <w:pPr>
        <w:spacing w:after="0"/>
      </w:pPr>
      <w:r>
        <w:continuationSeparator/>
      </w:r>
    </w:p>
  </w:footnote>
  <w:footnote w:type="continuationNotice" w:id="1">
    <w:p w14:paraId="40C2FDE4" w14:textId="77777777" w:rsidR="0023350B" w:rsidRDefault="00233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2"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4"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7"/>
  </w:num>
  <w:num w:numId="5" w16cid:durableId="11954609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7"/>
  </w:num>
  <w:num w:numId="8" w16cid:durableId="1366058220">
    <w:abstractNumId w:val="7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60"/>
  </w:num>
  <w:num w:numId="15" w16cid:durableId="460079133">
    <w:abstractNumId w:val="27"/>
  </w:num>
  <w:num w:numId="16" w16cid:durableId="276446526">
    <w:abstractNumId w:val="59"/>
  </w:num>
  <w:num w:numId="17" w16cid:durableId="1118335681">
    <w:abstractNumId w:val="22"/>
  </w:num>
  <w:num w:numId="18" w16cid:durableId="2138790634">
    <w:abstractNumId w:val="65"/>
  </w:num>
  <w:num w:numId="19" w16cid:durableId="871263985">
    <w:abstractNumId w:val="51"/>
  </w:num>
  <w:num w:numId="20" w16cid:durableId="503979282">
    <w:abstractNumId w:val="53"/>
  </w:num>
  <w:num w:numId="21" w16cid:durableId="698748926">
    <w:abstractNumId w:val="10"/>
  </w:num>
  <w:num w:numId="22" w16cid:durableId="75826173">
    <w:abstractNumId w:val="43"/>
  </w:num>
  <w:num w:numId="23" w16cid:durableId="2096512629">
    <w:abstractNumId w:val="25"/>
  </w:num>
  <w:num w:numId="24" w16cid:durableId="2061901449">
    <w:abstractNumId w:val="44"/>
  </w:num>
  <w:num w:numId="25" w16cid:durableId="272517434">
    <w:abstractNumId w:val="63"/>
  </w:num>
  <w:num w:numId="26" w16cid:durableId="123037006">
    <w:abstractNumId w:val="21"/>
  </w:num>
  <w:num w:numId="27" w16cid:durableId="1118797727">
    <w:abstractNumId w:val="37"/>
  </w:num>
  <w:num w:numId="28" w16cid:durableId="1375735898">
    <w:abstractNumId w:val="7"/>
  </w:num>
  <w:num w:numId="29" w16cid:durableId="1659262811">
    <w:abstractNumId w:val="62"/>
  </w:num>
  <w:num w:numId="30" w16cid:durableId="1052773568">
    <w:abstractNumId w:val="66"/>
  </w:num>
  <w:num w:numId="31" w16cid:durableId="1266771755">
    <w:abstractNumId w:val="16"/>
  </w:num>
  <w:num w:numId="32" w16cid:durableId="959990827">
    <w:abstractNumId w:val="42"/>
  </w:num>
  <w:num w:numId="33" w16cid:durableId="1030061019">
    <w:abstractNumId w:val="40"/>
  </w:num>
  <w:num w:numId="34" w16cid:durableId="200678134">
    <w:abstractNumId w:val="38"/>
  </w:num>
  <w:num w:numId="35" w16cid:durableId="670137581">
    <w:abstractNumId w:val="19"/>
  </w:num>
  <w:num w:numId="36" w16cid:durableId="1612201060">
    <w:abstractNumId w:val="41"/>
  </w:num>
  <w:num w:numId="37" w16cid:durableId="412819145">
    <w:abstractNumId w:val="57"/>
  </w:num>
  <w:num w:numId="38" w16cid:durableId="2092072177">
    <w:abstractNumId w:val="68"/>
  </w:num>
  <w:num w:numId="39" w16cid:durableId="1945917103">
    <w:abstractNumId w:val="34"/>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2"/>
  </w:num>
  <w:num w:numId="48" w16cid:durableId="993993615">
    <w:abstractNumId w:val="49"/>
  </w:num>
  <w:num w:numId="49" w16cid:durableId="1611352692">
    <w:abstractNumId w:val="69"/>
  </w:num>
  <w:num w:numId="50" w16cid:durableId="161118814">
    <w:abstractNumId w:val="11"/>
  </w:num>
  <w:num w:numId="51" w16cid:durableId="97992680">
    <w:abstractNumId w:val="0"/>
  </w:num>
  <w:num w:numId="52" w16cid:durableId="1426807891">
    <w:abstractNumId w:val="20"/>
  </w:num>
  <w:num w:numId="53" w16cid:durableId="569540244">
    <w:abstractNumId w:val="29"/>
  </w:num>
  <w:num w:numId="54" w16cid:durableId="1700619509">
    <w:abstractNumId w:val="31"/>
  </w:num>
  <w:num w:numId="55" w16cid:durableId="530188826">
    <w:abstractNumId w:val="50"/>
  </w:num>
  <w:num w:numId="56" w16cid:durableId="1819564499">
    <w:abstractNumId w:val="24"/>
  </w:num>
  <w:num w:numId="57" w16cid:durableId="2137216427">
    <w:abstractNumId w:val="32"/>
  </w:num>
  <w:num w:numId="58" w16cid:durableId="1082140733">
    <w:abstractNumId w:val="12"/>
  </w:num>
  <w:num w:numId="59" w16cid:durableId="1983462274">
    <w:abstractNumId w:val="23"/>
  </w:num>
  <w:num w:numId="60" w16cid:durableId="1457409677">
    <w:abstractNumId w:val="46"/>
  </w:num>
  <w:num w:numId="61" w16cid:durableId="1937445521">
    <w:abstractNumId w:val="55"/>
  </w:num>
  <w:num w:numId="62" w16cid:durableId="80879075">
    <w:abstractNumId w:val="45"/>
  </w:num>
  <w:num w:numId="63" w16cid:durableId="1316569750">
    <w:abstractNumId w:val="35"/>
  </w:num>
  <w:num w:numId="64" w16cid:durableId="1832595133">
    <w:abstractNumId w:val="39"/>
  </w:num>
  <w:num w:numId="65" w16cid:durableId="833645931">
    <w:abstractNumId w:val="8"/>
  </w:num>
  <w:num w:numId="66" w16cid:durableId="2063484805">
    <w:abstractNumId w:val="64"/>
  </w:num>
  <w:num w:numId="67" w16cid:durableId="321350569">
    <w:abstractNumId w:val="58"/>
  </w:num>
  <w:num w:numId="68" w16cid:durableId="1232811557">
    <w:abstractNumId w:val="54"/>
  </w:num>
  <w:num w:numId="69" w16cid:durableId="847596707">
    <w:abstractNumId w:val="48"/>
  </w:num>
  <w:num w:numId="70" w16cid:durableId="1104375771">
    <w:abstractNumId w:val="28"/>
  </w:num>
  <w:num w:numId="71" w16cid:durableId="1259560819">
    <w:abstractNumId w:val="13"/>
  </w:num>
  <w:num w:numId="72" w16cid:durableId="1588491777">
    <w:abstractNumId w:val="26"/>
  </w:num>
  <w:num w:numId="73" w16cid:durableId="433213163">
    <w:abstractNumId w:val="5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bis/Inbox/R4-24063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514</TotalTime>
  <Pages>6</Pages>
  <Words>2218</Words>
  <Characters>12645</Characters>
  <Application>Microsoft Office Word</Application>
  <DocSecurity>0</DocSecurity>
  <Lines>105</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Inc.</cp:lastModifiedBy>
  <cp:revision>44</cp:revision>
  <cp:lastPrinted>2016-08-05T18:54:00Z</cp:lastPrinted>
  <dcterms:created xsi:type="dcterms:W3CDTF">2024-09-30T04:43:00Z</dcterms:created>
  <dcterms:modified xsi:type="dcterms:W3CDTF">2024-11-08T18:51:00Z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